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30A0D" w14:textId="77777777" w:rsidR="00FC45B5" w:rsidRPr="0045429C" w:rsidRDefault="00B43537">
      <w:pPr>
        <w:tabs>
          <w:tab w:val="center" w:pos="4513"/>
        </w:tabs>
        <w:rPr>
          <w:rFonts w:cs="Calibri"/>
        </w:rPr>
      </w:pPr>
      <w:r w:rsidRPr="0045429C">
        <w:rPr>
          <w:rFonts w:cs="Calibri"/>
          <w:noProof/>
        </w:rPr>
        <mc:AlternateContent>
          <mc:Choice Requires="wps">
            <w:drawing>
              <wp:anchor distT="0" distB="0" distL="114300" distR="114300" simplePos="0" relativeHeight="251661312" behindDoc="0" locked="0" layoutInCell="1" allowOverlap="1" wp14:anchorId="6B8653EA" wp14:editId="1B4E2A20">
                <wp:simplePos x="0" y="0"/>
                <wp:positionH relativeFrom="margin">
                  <wp:posOffset>-314325</wp:posOffset>
                </wp:positionH>
                <wp:positionV relativeFrom="paragraph">
                  <wp:posOffset>-447041</wp:posOffset>
                </wp:positionV>
                <wp:extent cx="6544946" cy="818516"/>
                <wp:effectExtent l="0" t="0" r="0" b="634"/>
                <wp:wrapNone/>
                <wp:docPr id="843462024" name="TextBox 4"/>
                <wp:cNvGraphicFramePr/>
                <a:graphic xmlns:a="http://schemas.openxmlformats.org/drawingml/2006/main">
                  <a:graphicData uri="http://schemas.microsoft.com/office/word/2010/wordprocessingShape">
                    <wps:wsp>
                      <wps:cNvSpPr txBox="1"/>
                      <wps:spPr>
                        <a:xfrm>
                          <a:off x="0" y="0"/>
                          <a:ext cx="6544946" cy="818516"/>
                        </a:xfrm>
                        <a:prstGeom prst="rect">
                          <a:avLst/>
                        </a:prstGeom>
                        <a:noFill/>
                        <a:ln>
                          <a:noFill/>
                          <a:prstDash/>
                        </a:ln>
                      </wps:spPr>
                      <wps:txbx>
                        <w:txbxContent>
                          <w:p w14:paraId="6180C049" w14:textId="77777777" w:rsidR="00FC45B5" w:rsidRDefault="00B43537">
                            <w:pPr>
                              <w:jc w:val="center"/>
                              <w:rPr>
                                <w:rFonts w:cs="Arial"/>
                                <w:b/>
                                <w:bCs/>
                                <w:color w:val="FFFFFF"/>
                                <w:kern w:val="3"/>
                                <w:sz w:val="40"/>
                                <w:szCs w:val="40"/>
                              </w:rPr>
                            </w:pPr>
                            <w:r>
                              <w:rPr>
                                <w:rFonts w:cs="Arial"/>
                                <w:b/>
                                <w:bCs/>
                                <w:color w:val="FFFFFF"/>
                                <w:kern w:val="3"/>
                                <w:sz w:val="40"/>
                                <w:szCs w:val="40"/>
                              </w:rPr>
                              <w:t>Oxford Diocesan Bucks Schools Trust (ODBST)</w:t>
                            </w:r>
                          </w:p>
                          <w:p w14:paraId="235DA303" w14:textId="66E1284F" w:rsidR="00FC45B5" w:rsidRDefault="00B43537">
                            <w:pPr>
                              <w:jc w:val="center"/>
                            </w:pPr>
                            <w:r>
                              <w:rPr>
                                <w:rFonts w:cs="Arial"/>
                                <w:b/>
                                <w:bCs/>
                                <w:i/>
                                <w:iCs/>
                                <w:color w:val="FFFFFF"/>
                                <w:kern w:val="3"/>
                                <w:sz w:val="36"/>
                                <w:szCs w:val="36"/>
                              </w:rPr>
                              <w:t>“</w:t>
                            </w:r>
                            <w:r>
                              <w:rPr>
                                <w:b/>
                                <w:bCs/>
                                <w:i/>
                                <w:iCs/>
                                <w:color w:val="FFFFFF"/>
                                <w:kern w:val="3"/>
                                <w:sz w:val="32"/>
                                <w:szCs w:val="32"/>
                              </w:rPr>
                              <w:t>Empowering Lives, Flourishing Together</w:t>
                            </w:r>
                            <w:r>
                              <w:rPr>
                                <w:rFonts w:cs="Arial"/>
                                <w:b/>
                                <w:bCs/>
                                <w:i/>
                                <w:iCs/>
                                <w:color w:val="FFFFFF"/>
                                <w:kern w:val="3"/>
                                <w:sz w:val="36"/>
                                <w:szCs w:val="36"/>
                              </w:rPr>
                              <w:t>”</w:t>
                            </w:r>
                          </w:p>
                        </w:txbxContent>
                      </wps:txbx>
                      <wps:bodyPr vert="horz" wrap="square" lIns="91440" tIns="45720" rIns="91440" bIns="45720" anchor="t" anchorCtr="0" compatLnSpc="0">
                        <a:noAutofit/>
                      </wps:bodyPr>
                    </wps:wsp>
                  </a:graphicData>
                </a:graphic>
              </wp:anchor>
            </w:drawing>
          </mc:Choice>
          <mc:Fallback>
            <w:pict>
              <v:shapetype w14:anchorId="6B8653EA" id="_x0000_t202" coordsize="21600,21600" o:spt="202" path="m,l,21600r21600,l21600,xe">
                <v:stroke joinstyle="miter"/>
                <v:path gradientshapeok="t" o:connecttype="rect"/>
              </v:shapetype>
              <v:shape id="TextBox 4" o:spid="_x0000_s1026" type="#_x0000_t202" style="position:absolute;margin-left:-24.75pt;margin-top:-35.2pt;width:515.35pt;height:64.4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" filled="f" stroked="f">
                <v:textbox>
                  <w:txbxContent>
                    <w:p w14:paraId="6180C049" w14:textId="77777777" w:rsidR="00FC45B5" w:rsidRDefault="00B43537">
                      <w:pPr>
                        <w:jc w:val="center"/>
                        <w:rPr>
                          <w:rFonts w:cs="Arial"/>
                          <w:b/>
                          <w:bCs/>
                          <w:color w:val="FFFFFF"/>
                          <w:kern w:val="3"/>
                          <w:sz w:val="40"/>
                          <w:szCs w:val="40"/>
                        </w:rPr>
                      </w:pPr>
                      <w:r>
                        <w:rPr>
                          <w:rFonts w:cs="Arial"/>
                          <w:b/>
                          <w:bCs/>
                          <w:color w:val="FFFFFF"/>
                          <w:kern w:val="3"/>
                          <w:sz w:val="40"/>
                          <w:szCs w:val="40"/>
                        </w:rPr>
                        <w:t>Oxford Diocesan Bucks Schools Trust (ODBST)</w:t>
                      </w:r>
                    </w:p>
                    <w:p w14:paraId="235DA303" w14:textId="66E1284F" w:rsidR="00FC45B5" w:rsidRDefault="00B43537">
                      <w:pPr>
                        <w:jc w:val="center"/>
                      </w:pPr>
                      <w:r>
                        <w:rPr>
                          <w:rFonts w:cs="Arial"/>
                          <w:b/>
                          <w:bCs/>
                          <w:i/>
                          <w:iCs/>
                          <w:color w:val="FFFFFF"/>
                          <w:kern w:val="3"/>
                          <w:sz w:val="36"/>
                          <w:szCs w:val="36"/>
                        </w:rPr>
                        <w:t>“</w:t>
                      </w:r>
                      <w:r>
                        <w:rPr>
                          <w:b/>
                          <w:bCs/>
                          <w:i/>
                          <w:iCs/>
                          <w:color w:val="FFFFFF"/>
                          <w:kern w:val="3"/>
                          <w:sz w:val="32"/>
                          <w:szCs w:val="32"/>
                        </w:rPr>
                        <w:t>Empowering Lives, Flourishing Together</w:t>
                      </w:r>
                      <w:r>
                        <w:rPr>
                          <w:rFonts w:cs="Arial"/>
                          <w:b/>
                          <w:bCs/>
                          <w:i/>
                          <w:iCs/>
                          <w:color w:val="FFFFFF"/>
                          <w:kern w:val="3"/>
                          <w:sz w:val="36"/>
                          <w:szCs w:val="36"/>
                        </w:rPr>
                        <w:t>”</w:t>
                      </w:r>
                    </w:p>
                  </w:txbxContent>
                </v:textbox>
                <w10:wrap anchorx="margin"/>
              </v:shape>
            </w:pict>
          </mc:Fallback>
        </mc:AlternateContent>
      </w:r>
      <w:r w:rsidRPr="0045429C">
        <w:rPr>
          <w:rFonts w:cs="Calibri"/>
          <w:noProof/>
        </w:rPr>
        <w:drawing>
          <wp:anchor distT="0" distB="0" distL="114300" distR="114300" simplePos="0" relativeHeight="251659264" behindDoc="1" locked="0" layoutInCell="1" allowOverlap="1" wp14:anchorId="20B2D9AE" wp14:editId="0855A9B4">
            <wp:simplePos x="0" y="0"/>
            <wp:positionH relativeFrom="column">
              <wp:posOffset>-1076321</wp:posOffset>
            </wp:positionH>
            <wp:positionV relativeFrom="paragraph">
              <wp:posOffset>-942975</wp:posOffset>
            </wp:positionV>
            <wp:extent cx="7817132" cy="1661336"/>
            <wp:effectExtent l="0" t="0" r="0" b="0"/>
            <wp:wrapNone/>
            <wp:docPr id="1881769299" name="Picture 5" descr="Shape, rectang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817132" cy="1661336"/>
                    </a:xfrm>
                    <a:prstGeom prst="rect">
                      <a:avLst/>
                    </a:prstGeom>
                    <a:noFill/>
                    <a:ln>
                      <a:noFill/>
                      <a:prstDash/>
                    </a:ln>
                  </pic:spPr>
                </pic:pic>
              </a:graphicData>
            </a:graphic>
          </wp:anchor>
        </w:drawing>
      </w:r>
      <w:r w:rsidRPr="0045429C">
        <w:rPr>
          <w:rFonts w:cs="Calibri"/>
          <w:noProof/>
        </w:rPr>
        <mc:AlternateContent>
          <mc:Choice Requires="wps">
            <w:drawing>
              <wp:anchor distT="0" distB="0" distL="114300" distR="114300" simplePos="0" relativeHeight="251660288" behindDoc="0" locked="0" layoutInCell="1" allowOverlap="1" wp14:anchorId="595C086D" wp14:editId="3ABC139E">
                <wp:simplePos x="0" y="0"/>
                <wp:positionH relativeFrom="margin">
                  <wp:posOffset>-1708154</wp:posOffset>
                </wp:positionH>
                <wp:positionV relativeFrom="page">
                  <wp:align>top</wp:align>
                </wp:positionV>
                <wp:extent cx="9536433" cy="371475"/>
                <wp:effectExtent l="0" t="0" r="0" b="9525"/>
                <wp:wrapNone/>
                <wp:docPr id="10550267" name="Text Box 282573726"/>
                <wp:cNvGraphicFramePr/>
                <a:graphic xmlns:a="http://schemas.openxmlformats.org/drawingml/2006/main">
                  <a:graphicData uri="http://schemas.microsoft.com/office/word/2010/wordprocessingShape">
                    <wps:wsp>
                      <wps:cNvSpPr txBox="1"/>
                      <wps:spPr>
                        <a:xfrm>
                          <a:off x="0" y="0"/>
                          <a:ext cx="9536433" cy="371475"/>
                        </a:xfrm>
                        <a:prstGeom prst="rect">
                          <a:avLst/>
                        </a:prstGeom>
                        <a:noFill/>
                        <a:ln>
                          <a:noFill/>
                          <a:prstDash/>
                        </a:ln>
                      </wps:spPr>
                      <wps:txbx>
                        <w:txbxContent>
                          <w:p w14:paraId="688E3122" w14:textId="77777777" w:rsidR="00FC45B5" w:rsidRDefault="00B43537">
                            <w:pPr>
                              <w:jc w:val="center"/>
                              <w:rPr>
                                <w:b/>
                                <w:bCs/>
                                <w:color w:val="FFFFFF"/>
                                <w:sz w:val="28"/>
                                <w:szCs w:val="28"/>
                              </w:rPr>
                            </w:pPr>
                            <w:r>
                              <w:rPr>
                                <w:b/>
                                <w:bCs/>
                                <w:color w:val="FFFFFF"/>
                                <w:sz w:val="28"/>
                                <w:szCs w:val="28"/>
                              </w:rPr>
                              <w:t>Living ‘life in all its fullness’ (John 10:10)</w:t>
                            </w:r>
                          </w:p>
                        </w:txbxContent>
                      </wps:txbx>
                      <wps:bodyPr vert="horz" wrap="square" lIns="91440" tIns="45720" rIns="91440" bIns="45720" anchor="t" anchorCtr="0" compatLnSpc="1">
                        <a:noAutofit/>
                      </wps:bodyPr>
                    </wps:wsp>
                  </a:graphicData>
                </a:graphic>
              </wp:anchor>
            </w:drawing>
          </mc:Choice>
          <mc:Fallback>
            <w:pict>
              <v:shape w14:anchorId="595C086D" id="Text Box 282573726" o:spid="_x0000_s1027" type="#_x0000_t202" style="position:absolute;margin-left:-134.5pt;margin-top:0;width:750.9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" filled="f" stroked="f">
                <v:textbox>
                  <w:txbxContent>
                    <w:p w14:paraId="688E3122" w14:textId="77777777" w:rsidR="00FC45B5" w:rsidRDefault="00B43537">
                      <w:pPr>
                        <w:jc w:val="center"/>
                        <w:rPr>
                          <w:b/>
                          <w:bCs/>
                          <w:color w:val="FFFFFF"/>
                          <w:sz w:val="28"/>
                          <w:szCs w:val="28"/>
                        </w:rPr>
                      </w:pPr>
                      <w:r>
                        <w:rPr>
                          <w:b/>
                          <w:bCs/>
                          <w:color w:val="FFFFFF"/>
                          <w:sz w:val="28"/>
                          <w:szCs w:val="28"/>
                        </w:rPr>
                        <w:t>Living ‘life in all its fullness’ (John 10:10)</w:t>
                      </w:r>
                    </w:p>
                  </w:txbxContent>
                </v:textbox>
                <w10:wrap anchorx="margin" anchory="page"/>
              </v:shape>
            </w:pict>
          </mc:Fallback>
        </mc:AlternateContent>
      </w:r>
      <w:r w:rsidRPr="0045429C">
        <w:rPr>
          <w:rFonts w:cs="Calibri"/>
        </w:rPr>
        <w:tab/>
      </w:r>
    </w:p>
    <w:p w14:paraId="4D8550BD" w14:textId="77777777" w:rsidR="00FC45B5" w:rsidRPr="0045429C" w:rsidRDefault="00FC45B5">
      <w:pPr>
        <w:rPr>
          <w:rFonts w:cs="Calibri"/>
        </w:rPr>
      </w:pPr>
    </w:p>
    <w:p w14:paraId="0E774F76" w14:textId="77777777" w:rsidR="00FC45B5" w:rsidRPr="0045429C" w:rsidRDefault="00FC45B5">
      <w:pPr>
        <w:rPr>
          <w:rFonts w:cs="Calibri"/>
        </w:rPr>
      </w:pPr>
    </w:p>
    <w:p w14:paraId="32ED8808" w14:textId="77777777" w:rsidR="00CD0A02" w:rsidRDefault="00CD0A02" w:rsidP="00FD58E2">
      <w:pPr>
        <w:spacing w:after="400"/>
        <w:jc w:val="center"/>
        <w:rPr>
          <w:rFonts w:cs="Calibri"/>
          <w:b/>
          <w:bCs/>
          <w:sz w:val="28"/>
          <w:szCs w:val="28"/>
        </w:rPr>
      </w:pPr>
    </w:p>
    <w:p w14:paraId="53645E0E" w14:textId="77777777" w:rsidR="00CD0A02" w:rsidRDefault="00CD0A02" w:rsidP="00FD58E2">
      <w:pPr>
        <w:spacing w:after="400"/>
        <w:jc w:val="center"/>
        <w:rPr>
          <w:rFonts w:cs="Calibri"/>
          <w:b/>
          <w:bCs/>
          <w:sz w:val="28"/>
          <w:szCs w:val="28"/>
        </w:rPr>
      </w:pPr>
    </w:p>
    <w:p w14:paraId="235DF060" w14:textId="5D885CFE" w:rsidR="00FD58E2" w:rsidRDefault="00B4085B" w:rsidP="00FD58E2">
      <w:pPr>
        <w:spacing w:after="400"/>
        <w:jc w:val="center"/>
        <w:rPr>
          <w:rFonts w:cs="Calibri"/>
          <w:b/>
          <w:bCs/>
          <w:sz w:val="28"/>
          <w:szCs w:val="28"/>
        </w:rPr>
      </w:pPr>
      <w:r w:rsidRPr="0045429C">
        <w:rPr>
          <w:rFonts w:cs="Calibri"/>
          <w:b/>
          <w:bCs/>
          <w:sz w:val="28"/>
          <w:szCs w:val="28"/>
        </w:rPr>
        <w:t xml:space="preserve">Dealing with abusive </w:t>
      </w:r>
      <w:r w:rsidR="00DA25E7" w:rsidRPr="0045429C">
        <w:rPr>
          <w:rFonts w:cs="Calibri"/>
          <w:b/>
          <w:bCs/>
          <w:sz w:val="28"/>
          <w:szCs w:val="28"/>
        </w:rPr>
        <w:t>and violent visitors</w:t>
      </w:r>
    </w:p>
    <w:p w14:paraId="5CFA6B0D" w14:textId="77777777" w:rsidR="00CD0A02" w:rsidRDefault="00CD0A02" w:rsidP="00FD58E2">
      <w:pPr>
        <w:spacing w:after="400"/>
        <w:jc w:val="center"/>
        <w:rPr>
          <w:rFonts w:cs="Calibri"/>
          <w:sz w:val="28"/>
          <w:szCs w:val="28"/>
        </w:rPr>
      </w:pPr>
    </w:p>
    <w:p w14:paraId="5C9D747C" w14:textId="77777777" w:rsidR="00CD0A02" w:rsidRPr="0045429C" w:rsidRDefault="00CD0A02" w:rsidP="00FD58E2">
      <w:pPr>
        <w:spacing w:after="400"/>
        <w:jc w:val="center"/>
        <w:rPr>
          <w:rFonts w:cs="Calibri"/>
        </w:rPr>
      </w:pPr>
    </w:p>
    <w:tbl>
      <w:tblPr>
        <w:tblW w:w="89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6135"/>
      </w:tblGrid>
      <w:tr w:rsidR="00CD0A02" w:rsidRPr="0045429C" w14:paraId="068C89E7" w14:textId="77777777" w:rsidTr="00CD0A02">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F87DF21" w14:textId="1DB1E2C8" w:rsidR="00CD0A02" w:rsidRPr="0045429C" w:rsidRDefault="00CD0A02" w:rsidP="00CD0A02">
            <w:pPr>
              <w:suppressAutoHyphens w:val="0"/>
              <w:autoSpaceDN/>
              <w:spacing w:after="0" w:line="240" w:lineRule="auto"/>
              <w:jc w:val="center"/>
              <w:rPr>
                <w:rFonts w:eastAsia="Times New Roman" w:cs="Calibri"/>
                <w:sz w:val="18"/>
                <w:szCs w:val="18"/>
                <w:lang w:eastAsia="en-GB"/>
              </w:rPr>
            </w:pPr>
            <w:r w:rsidRPr="2FCCF11C">
              <w:rPr>
                <w:rFonts w:eastAsia="Times New Roman" w:cs="Calibri"/>
                <w:b/>
                <w:bCs/>
                <w:color w:val="000000" w:themeColor="text1"/>
                <w:lang w:eastAsia="en-GB"/>
              </w:rPr>
              <w:t>ODBST Level 1 Statutory Policy:</w:t>
            </w:r>
          </w:p>
        </w:tc>
        <w:tc>
          <w:tcPr>
            <w:tcW w:w="613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3A87CB3C" w14:textId="28063273" w:rsidR="00CD0A02" w:rsidRPr="0045429C" w:rsidRDefault="00CD0A02" w:rsidP="00CD0A02">
            <w:pPr>
              <w:suppressAutoHyphens w:val="0"/>
              <w:autoSpaceDN/>
              <w:spacing w:after="0" w:line="240" w:lineRule="auto"/>
              <w:rPr>
                <w:rFonts w:eastAsia="Times New Roman" w:cs="Calibri"/>
                <w:sz w:val="18"/>
                <w:szCs w:val="18"/>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D0A02" w:rsidRPr="0045429C" w14:paraId="68474250" w14:textId="77777777" w:rsidTr="00CD0A02">
        <w:trPr>
          <w:trHeight w:val="1418"/>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0E8D319C" w14:textId="77777777" w:rsidR="00CD0A02" w:rsidRPr="0045429C" w:rsidRDefault="00CD0A02" w:rsidP="00CD0A02">
            <w:pPr>
              <w:suppressAutoHyphens w:val="0"/>
              <w:autoSpaceDN/>
              <w:spacing w:after="0" w:line="240" w:lineRule="auto"/>
              <w:jc w:val="center"/>
              <w:rPr>
                <w:rFonts w:eastAsia="Times New Roman" w:cs="Calibri"/>
                <w:b/>
                <w:bCs/>
                <w:sz w:val="24"/>
                <w:szCs w:val="24"/>
                <w:lang w:val="en-US" w:eastAsia="en-GB"/>
              </w:rPr>
            </w:pPr>
            <w:r w:rsidRPr="0045429C">
              <w:rPr>
                <w:rFonts w:eastAsia="Times New Roman" w:cs="Calibri"/>
                <w:b/>
                <w:bCs/>
                <w:sz w:val="24"/>
                <w:szCs w:val="24"/>
                <w:lang w:val="en-US" w:eastAsia="en-GB"/>
              </w:rPr>
              <w:t xml:space="preserve">Other related ODBST </w:t>
            </w:r>
          </w:p>
          <w:p w14:paraId="589312DF" w14:textId="091BE783" w:rsidR="00CD0A02" w:rsidRPr="0045429C" w:rsidRDefault="00CD0A02" w:rsidP="00CD0A02">
            <w:pPr>
              <w:suppressAutoHyphens w:val="0"/>
              <w:autoSpaceDN/>
              <w:spacing w:after="0" w:line="240" w:lineRule="auto"/>
              <w:jc w:val="center"/>
              <w:rPr>
                <w:rFonts w:eastAsia="Times New Roman" w:cs="Calibri"/>
                <w:sz w:val="18"/>
                <w:szCs w:val="18"/>
                <w:lang w:eastAsia="en-GB"/>
              </w:rPr>
            </w:pPr>
            <w:r w:rsidRPr="0045429C">
              <w:rPr>
                <w:rFonts w:eastAsia="Times New Roman" w:cs="Calibri"/>
                <w:b/>
                <w:bCs/>
                <w:sz w:val="24"/>
                <w:szCs w:val="24"/>
                <w:lang w:val="en-US" w:eastAsia="en-GB"/>
              </w:rPr>
              <w:t>policies and procedures: </w:t>
            </w:r>
            <w:r w:rsidRPr="0045429C">
              <w:rPr>
                <w:rFonts w:eastAsia="Times New Roman" w:cs="Calibri"/>
                <w:sz w:val="24"/>
                <w:szCs w:val="24"/>
                <w:lang w:eastAsia="en-GB"/>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0D8A4426" w14:textId="77777777" w:rsidR="00CD0A02" w:rsidRPr="0045429C" w:rsidRDefault="00CD0A02" w:rsidP="00CD0A02">
            <w:pPr>
              <w:pStyle w:val="ListParagraph"/>
              <w:numPr>
                <w:ilvl w:val="0"/>
                <w:numId w:val="4"/>
              </w:numPr>
              <w:suppressAutoHyphens w:val="0"/>
              <w:autoSpaceDN/>
              <w:spacing w:after="0" w:line="240" w:lineRule="auto"/>
              <w:textAlignment w:val="auto"/>
              <w:rPr>
                <w:rFonts w:cs="Calibri"/>
              </w:rPr>
            </w:pPr>
            <w:r w:rsidRPr="0045429C">
              <w:rPr>
                <w:rFonts w:cs="Calibri"/>
              </w:rPr>
              <w:t>Safeguarding and Child Protection Policy</w:t>
            </w:r>
          </w:p>
          <w:p w14:paraId="0C65275F" w14:textId="77777777" w:rsidR="00CD0A02" w:rsidRPr="0045429C" w:rsidRDefault="00CD0A02" w:rsidP="00CD0A02">
            <w:pPr>
              <w:pStyle w:val="ListParagraph"/>
              <w:numPr>
                <w:ilvl w:val="0"/>
                <w:numId w:val="4"/>
              </w:numPr>
              <w:suppressAutoHyphens w:val="0"/>
              <w:autoSpaceDN/>
              <w:spacing w:after="0" w:line="240" w:lineRule="auto"/>
              <w:textAlignment w:val="auto"/>
              <w:rPr>
                <w:rFonts w:cs="Calibri"/>
              </w:rPr>
            </w:pPr>
            <w:r w:rsidRPr="0045429C">
              <w:rPr>
                <w:rFonts w:cs="Calibri"/>
              </w:rPr>
              <w:t>Health and Safety Policy</w:t>
            </w:r>
          </w:p>
          <w:p w14:paraId="1FA41884" w14:textId="77777777" w:rsidR="00CD0A02" w:rsidRPr="0045429C" w:rsidRDefault="00CD0A02" w:rsidP="00CD0A02">
            <w:pPr>
              <w:pStyle w:val="ListParagraph"/>
              <w:numPr>
                <w:ilvl w:val="0"/>
                <w:numId w:val="4"/>
              </w:numPr>
              <w:suppressAutoHyphens w:val="0"/>
              <w:autoSpaceDN/>
              <w:spacing w:after="0" w:line="240" w:lineRule="auto"/>
              <w:textAlignment w:val="auto"/>
              <w:rPr>
                <w:rFonts w:cs="Calibri"/>
              </w:rPr>
            </w:pPr>
            <w:r w:rsidRPr="0045429C">
              <w:rPr>
                <w:rFonts w:cs="Calibri"/>
              </w:rPr>
              <w:t>Complaints and Resolutions Policy</w:t>
            </w:r>
          </w:p>
          <w:p w14:paraId="754D51D9" w14:textId="77777777" w:rsidR="00CD0A02" w:rsidRPr="0045429C" w:rsidRDefault="00CD0A02" w:rsidP="00CD0A02">
            <w:pPr>
              <w:pStyle w:val="ListParagraph"/>
              <w:numPr>
                <w:ilvl w:val="0"/>
                <w:numId w:val="4"/>
              </w:numPr>
              <w:suppressAutoHyphens w:val="0"/>
              <w:autoSpaceDN/>
              <w:spacing w:after="0" w:line="240" w:lineRule="auto"/>
              <w:textAlignment w:val="auto"/>
              <w:rPr>
                <w:rFonts w:cs="Calibri"/>
              </w:rPr>
            </w:pPr>
            <w:r w:rsidRPr="0045429C">
              <w:rPr>
                <w:rFonts w:cs="Calibri"/>
              </w:rPr>
              <w:t>Visitor Management Policy</w:t>
            </w:r>
          </w:p>
          <w:p w14:paraId="1D47D872" w14:textId="3DBCA53D" w:rsidR="00CD0A02" w:rsidRPr="0045429C" w:rsidRDefault="00CD0A02" w:rsidP="00CD0A02">
            <w:pPr>
              <w:pStyle w:val="ListParagraph"/>
              <w:numPr>
                <w:ilvl w:val="0"/>
                <w:numId w:val="4"/>
              </w:numPr>
              <w:suppressAutoHyphens w:val="0"/>
              <w:autoSpaceDN/>
              <w:spacing w:line="240" w:lineRule="auto"/>
              <w:textAlignment w:val="auto"/>
              <w:rPr>
                <w:rFonts w:cs="Calibri"/>
              </w:rPr>
            </w:pPr>
            <w:r w:rsidRPr="0045429C">
              <w:rPr>
                <w:rFonts w:cs="Calibri"/>
              </w:rPr>
              <w:t>Staff Wellbeing Policy</w:t>
            </w:r>
          </w:p>
        </w:tc>
      </w:tr>
      <w:tr w:rsidR="00CD0A02" w:rsidRPr="0045429C" w14:paraId="74D993E7" w14:textId="77777777" w:rsidTr="00CD0A02">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10C7DA0C" w14:textId="77777777" w:rsidR="00CD0A02" w:rsidRPr="0045429C" w:rsidRDefault="00CD0A02" w:rsidP="00CD0A02">
            <w:pPr>
              <w:suppressAutoHyphens w:val="0"/>
              <w:autoSpaceDN/>
              <w:spacing w:after="0" w:line="240" w:lineRule="auto"/>
              <w:jc w:val="center"/>
              <w:rPr>
                <w:rFonts w:eastAsia="Times New Roman" w:cs="Calibri"/>
                <w:sz w:val="18"/>
                <w:szCs w:val="18"/>
                <w:lang w:eastAsia="en-GB"/>
              </w:rPr>
            </w:pPr>
            <w:r w:rsidRPr="0045429C">
              <w:rPr>
                <w:rFonts w:eastAsia="Times New Roman" w:cs="Calibri"/>
                <w:b/>
                <w:bCs/>
                <w:sz w:val="24"/>
                <w:szCs w:val="24"/>
                <w:lang w:val="en-US" w:eastAsia="en-GB"/>
              </w:rPr>
              <w:t>Committee responsible: </w:t>
            </w:r>
            <w:r w:rsidRPr="0045429C">
              <w:rPr>
                <w:rFonts w:eastAsia="Times New Roman" w:cs="Calibri"/>
                <w:sz w:val="24"/>
                <w:szCs w:val="24"/>
                <w:lang w:eastAsia="en-GB"/>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5E04AFCF" w14:textId="27FB9ABC" w:rsidR="00CD0A02" w:rsidRPr="0045429C" w:rsidRDefault="00CD0A02" w:rsidP="00CD0A02">
            <w:pPr>
              <w:suppressAutoHyphens w:val="0"/>
              <w:autoSpaceDN/>
              <w:spacing w:after="0" w:line="240" w:lineRule="auto"/>
              <w:rPr>
                <w:rFonts w:eastAsia="Times New Roman" w:cs="Calibri"/>
                <w:sz w:val="18"/>
                <w:szCs w:val="18"/>
                <w:lang w:eastAsia="en-GB"/>
              </w:rPr>
            </w:pPr>
            <w:r w:rsidRPr="0045429C">
              <w:rPr>
                <w:rFonts w:eastAsia="Times New Roman" w:cs="Calibri"/>
                <w:color w:val="000000"/>
                <w:sz w:val="24"/>
                <w:szCs w:val="24"/>
                <w:lang w:val="en-US" w:eastAsia="en-GB"/>
              </w:rPr>
              <w:t>SEC</w:t>
            </w:r>
          </w:p>
        </w:tc>
      </w:tr>
      <w:tr w:rsidR="00CD0A02" w:rsidRPr="0045429C" w14:paraId="4885A130" w14:textId="77777777" w:rsidTr="00CD0A02">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5A0C00D9" w14:textId="77777777" w:rsidR="00CD0A02" w:rsidRPr="0045429C" w:rsidRDefault="00CD0A02" w:rsidP="00CD0A02">
            <w:pPr>
              <w:suppressAutoHyphens w:val="0"/>
              <w:autoSpaceDN/>
              <w:spacing w:after="0" w:line="240" w:lineRule="auto"/>
              <w:jc w:val="center"/>
              <w:rPr>
                <w:rFonts w:eastAsia="Times New Roman" w:cs="Calibri"/>
                <w:sz w:val="18"/>
                <w:szCs w:val="18"/>
                <w:lang w:eastAsia="en-GB"/>
              </w:rPr>
            </w:pPr>
            <w:r w:rsidRPr="0045429C">
              <w:rPr>
                <w:rFonts w:eastAsia="Times New Roman" w:cs="Calibri"/>
                <w:b/>
                <w:bCs/>
                <w:sz w:val="24"/>
                <w:szCs w:val="24"/>
                <w:lang w:val="en-US" w:eastAsia="en-GB"/>
              </w:rPr>
              <w:t>Approved by: </w:t>
            </w:r>
            <w:r w:rsidRPr="0045429C">
              <w:rPr>
                <w:rFonts w:eastAsia="Times New Roman" w:cs="Calibri"/>
                <w:sz w:val="24"/>
                <w:szCs w:val="24"/>
                <w:lang w:eastAsia="en-GB"/>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19896F75" w14:textId="5CBDDE3C" w:rsidR="00CD0A02" w:rsidRPr="0045429C" w:rsidRDefault="00CD0A02" w:rsidP="00CD0A02">
            <w:pPr>
              <w:suppressAutoHyphens w:val="0"/>
              <w:autoSpaceDN/>
              <w:spacing w:after="0" w:line="240" w:lineRule="auto"/>
              <w:rPr>
                <w:rFonts w:eastAsia="Times New Roman" w:cs="Calibri"/>
                <w:sz w:val="18"/>
                <w:szCs w:val="18"/>
                <w:lang w:eastAsia="en-GB"/>
              </w:rPr>
            </w:pPr>
            <w:r w:rsidRPr="0045429C">
              <w:rPr>
                <w:rFonts w:eastAsia="Times New Roman" w:cs="Calibri"/>
                <w:color w:val="000000"/>
                <w:sz w:val="24"/>
                <w:szCs w:val="24"/>
                <w:lang w:val="en-US" w:eastAsia="en-GB"/>
              </w:rPr>
              <w:t>SEC</w:t>
            </w:r>
          </w:p>
        </w:tc>
      </w:tr>
      <w:tr w:rsidR="00CD0A02" w:rsidRPr="0045429C" w14:paraId="56CE3FC6" w14:textId="77777777" w:rsidTr="00CD0A02">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85856E" w14:textId="77777777" w:rsidR="00CD0A02" w:rsidRPr="0045429C" w:rsidRDefault="00CD0A02" w:rsidP="00CD0A02">
            <w:pPr>
              <w:suppressAutoHyphens w:val="0"/>
              <w:autoSpaceDN/>
              <w:spacing w:after="0" w:line="240" w:lineRule="auto"/>
              <w:jc w:val="center"/>
              <w:rPr>
                <w:rFonts w:eastAsia="Times New Roman" w:cs="Calibri"/>
                <w:sz w:val="18"/>
                <w:szCs w:val="18"/>
                <w:lang w:eastAsia="en-GB"/>
              </w:rPr>
            </w:pPr>
            <w:r w:rsidRPr="0045429C">
              <w:rPr>
                <w:rFonts w:eastAsia="Times New Roman" w:cs="Calibri"/>
                <w:b/>
                <w:bCs/>
                <w:sz w:val="24"/>
                <w:szCs w:val="24"/>
                <w:lang w:val="en-US" w:eastAsia="en-GB"/>
              </w:rPr>
              <w:t>Date Approved:</w:t>
            </w:r>
            <w:r w:rsidRPr="0045429C">
              <w:rPr>
                <w:rFonts w:eastAsia="Times New Roman" w:cs="Calibri"/>
                <w:sz w:val="24"/>
                <w:szCs w:val="24"/>
                <w:lang w:eastAsia="en-GB"/>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225CA262" w14:textId="7CE7C6FC" w:rsidR="00CD0A02" w:rsidRPr="0045429C" w:rsidRDefault="00CD0A02" w:rsidP="00CD0A02">
            <w:pPr>
              <w:suppressAutoHyphens w:val="0"/>
              <w:autoSpaceDN/>
              <w:spacing w:after="0" w:line="240" w:lineRule="auto"/>
              <w:rPr>
                <w:rFonts w:eastAsia="Times New Roman" w:cs="Calibri"/>
                <w:sz w:val="18"/>
                <w:szCs w:val="18"/>
                <w:lang w:eastAsia="en-GB"/>
              </w:rPr>
            </w:pPr>
            <w:r w:rsidRPr="0045429C">
              <w:rPr>
                <w:rFonts w:eastAsia="Times New Roman" w:cs="Calibri"/>
                <w:color w:val="000000"/>
                <w:sz w:val="24"/>
                <w:szCs w:val="24"/>
                <w:lang w:val="en-US" w:eastAsia="en-GB"/>
              </w:rPr>
              <w:t>October 2025</w:t>
            </w:r>
          </w:p>
        </w:tc>
      </w:tr>
      <w:tr w:rsidR="00CD0A02" w:rsidRPr="0045429C" w14:paraId="6623544A" w14:textId="77777777" w:rsidTr="00CD0A02">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1717548" w14:textId="77777777" w:rsidR="00CD0A02" w:rsidRPr="0045429C" w:rsidRDefault="00CD0A02" w:rsidP="00CD0A02">
            <w:pPr>
              <w:suppressAutoHyphens w:val="0"/>
              <w:autoSpaceDN/>
              <w:spacing w:after="0" w:line="240" w:lineRule="auto"/>
              <w:jc w:val="center"/>
              <w:rPr>
                <w:rFonts w:eastAsia="Times New Roman" w:cs="Calibri"/>
                <w:sz w:val="18"/>
                <w:szCs w:val="18"/>
                <w:lang w:eastAsia="en-GB"/>
              </w:rPr>
            </w:pPr>
            <w:r w:rsidRPr="0045429C">
              <w:rPr>
                <w:rFonts w:eastAsia="Times New Roman" w:cs="Calibri"/>
                <w:b/>
                <w:bCs/>
                <w:sz w:val="24"/>
                <w:szCs w:val="24"/>
                <w:lang w:val="en-US" w:eastAsia="en-GB"/>
              </w:rPr>
              <w:t>Review Date:</w:t>
            </w:r>
            <w:r w:rsidRPr="0045429C">
              <w:rPr>
                <w:rFonts w:eastAsia="Times New Roman" w:cs="Calibri"/>
                <w:sz w:val="24"/>
                <w:szCs w:val="24"/>
                <w:lang w:eastAsia="en-GB"/>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38AD29A4" w14:textId="28149207" w:rsidR="00CD0A02" w:rsidRPr="0045429C" w:rsidRDefault="00CD0A02" w:rsidP="00CD0A02">
            <w:pPr>
              <w:suppressAutoHyphens w:val="0"/>
              <w:autoSpaceDN/>
              <w:spacing w:after="0" w:line="240" w:lineRule="auto"/>
              <w:rPr>
                <w:rFonts w:eastAsia="Times New Roman" w:cs="Calibri"/>
                <w:sz w:val="18"/>
                <w:szCs w:val="18"/>
                <w:lang w:eastAsia="en-GB"/>
              </w:rPr>
            </w:pPr>
            <w:r w:rsidRPr="0045429C">
              <w:rPr>
                <w:rFonts w:eastAsia="Times New Roman" w:cs="Calibri"/>
                <w:color w:val="000000"/>
                <w:sz w:val="24"/>
                <w:szCs w:val="24"/>
                <w:lang w:val="en-US" w:eastAsia="en-GB"/>
              </w:rPr>
              <w:t>Autumn term 2026</w:t>
            </w:r>
          </w:p>
        </w:tc>
      </w:tr>
    </w:tbl>
    <w:p w14:paraId="12300B75" w14:textId="77777777" w:rsidR="00FC45B5" w:rsidRPr="0045429C" w:rsidRDefault="00FC45B5">
      <w:pPr>
        <w:pStyle w:val="NoSpacing"/>
      </w:pPr>
    </w:p>
    <w:p w14:paraId="5D66955F" w14:textId="77777777" w:rsidR="00BC1928" w:rsidRPr="0045429C" w:rsidRDefault="00BC1928">
      <w:pPr>
        <w:pStyle w:val="NoSpacing"/>
      </w:pPr>
    </w:p>
    <w:p w14:paraId="37F4B005" w14:textId="77777777" w:rsidR="00BC1928" w:rsidRPr="0045429C" w:rsidRDefault="00BC1928">
      <w:pPr>
        <w:pStyle w:val="NoSpacing"/>
      </w:pPr>
    </w:p>
    <w:p w14:paraId="58790819" w14:textId="77777777" w:rsidR="00BC1928" w:rsidRPr="0045429C" w:rsidRDefault="00BC1928">
      <w:pPr>
        <w:pStyle w:val="NoSpacing"/>
      </w:pPr>
    </w:p>
    <w:p w14:paraId="346584FD" w14:textId="77777777" w:rsidR="00BC1928" w:rsidRPr="0045429C" w:rsidRDefault="00BC1928">
      <w:pPr>
        <w:pStyle w:val="NoSpacing"/>
      </w:pPr>
    </w:p>
    <w:p w14:paraId="164AE2B8" w14:textId="77777777" w:rsidR="00BC1928" w:rsidRPr="0045429C" w:rsidRDefault="00BC1928">
      <w:pPr>
        <w:pStyle w:val="NoSpacing"/>
      </w:pPr>
    </w:p>
    <w:p w14:paraId="5DC658CD" w14:textId="77777777" w:rsidR="00BC1928" w:rsidRPr="0045429C" w:rsidRDefault="00BC1928">
      <w:pPr>
        <w:pStyle w:val="NoSpacing"/>
      </w:pPr>
    </w:p>
    <w:p w14:paraId="2A71238B" w14:textId="77777777" w:rsidR="00BC1928" w:rsidRPr="0045429C" w:rsidRDefault="00BC1928">
      <w:pPr>
        <w:pStyle w:val="NoSpacing"/>
      </w:pPr>
    </w:p>
    <w:p w14:paraId="6D0363D8" w14:textId="77777777" w:rsidR="00BC1928" w:rsidRPr="0045429C" w:rsidRDefault="00BC1928">
      <w:pPr>
        <w:pStyle w:val="NoSpacing"/>
      </w:pPr>
    </w:p>
    <w:p w14:paraId="2722699A" w14:textId="77777777" w:rsidR="00BC1928" w:rsidRPr="0045429C" w:rsidRDefault="00BC1928">
      <w:pPr>
        <w:pStyle w:val="NoSpacing"/>
      </w:pPr>
    </w:p>
    <w:p w14:paraId="412C8604" w14:textId="77777777" w:rsidR="00BC1928" w:rsidRPr="0045429C" w:rsidRDefault="00BC1928">
      <w:pPr>
        <w:pStyle w:val="NoSpacing"/>
      </w:pPr>
    </w:p>
    <w:p w14:paraId="4E16B36C" w14:textId="77777777" w:rsidR="00BC1928" w:rsidRDefault="00BC1928">
      <w:pPr>
        <w:pStyle w:val="NoSpacing"/>
      </w:pPr>
    </w:p>
    <w:p w14:paraId="569F078A" w14:textId="77777777" w:rsidR="00CD0A02" w:rsidRPr="0045429C" w:rsidRDefault="00CD0A02">
      <w:pPr>
        <w:pStyle w:val="NoSpacing"/>
        <w:rPr>
          <w:sz w:val="24"/>
          <w:szCs w:val="24"/>
        </w:rPr>
      </w:pPr>
    </w:p>
    <w:p w14:paraId="0E0AA800" w14:textId="77777777" w:rsidR="00B4085B" w:rsidRPr="003A7786" w:rsidRDefault="00B4085B" w:rsidP="003A7786">
      <w:pPr>
        <w:pStyle w:val="Heading1"/>
        <w:rPr>
          <w:rFonts w:ascii="Calibri" w:hAnsi="Calibri" w:cs="Calibri"/>
          <w:color w:val="auto"/>
          <w:sz w:val="24"/>
          <w:szCs w:val="24"/>
        </w:rPr>
      </w:pPr>
      <w:r w:rsidRPr="003A7786">
        <w:rPr>
          <w:rFonts w:ascii="Calibri" w:hAnsi="Calibri" w:cs="Calibri"/>
          <w:color w:val="auto"/>
          <w:sz w:val="24"/>
          <w:szCs w:val="24"/>
        </w:rPr>
        <w:lastRenderedPageBreak/>
        <w:t>1. Policy Statement</w:t>
      </w:r>
    </w:p>
    <w:p w14:paraId="49DBB9C1" w14:textId="77777777" w:rsidR="00B4085B" w:rsidRPr="003A7786" w:rsidRDefault="00B4085B" w:rsidP="00B4085B">
      <w:pPr>
        <w:rPr>
          <w:rFonts w:eastAsia="Arial" w:cs="Calibri"/>
          <w:sz w:val="24"/>
          <w:szCs w:val="24"/>
        </w:rPr>
      </w:pPr>
      <w:r w:rsidRPr="003A7786">
        <w:rPr>
          <w:rFonts w:cs="Calibri"/>
          <w:sz w:val="24"/>
          <w:szCs w:val="24"/>
        </w:rPr>
        <w:t>Oxford Diocesan Bucks Schools Trust (ODBST) is committed to providing a safe, respectful, and professional environment for all staff, pupils, and visitors. The Trust recognises that the majority of visitors to our schools are supportive and respectful. However, in rare instances, aggressive, abusive, or violent behaviour may occur.</w:t>
      </w:r>
    </w:p>
    <w:p w14:paraId="0D71EBF8" w14:textId="77777777" w:rsidR="00B4085B" w:rsidRPr="003A7786" w:rsidRDefault="00B4085B" w:rsidP="00B4085B">
      <w:pPr>
        <w:rPr>
          <w:rFonts w:cs="Calibri"/>
          <w:sz w:val="24"/>
          <w:szCs w:val="24"/>
        </w:rPr>
      </w:pPr>
      <w:r w:rsidRPr="003A7786">
        <w:rPr>
          <w:rFonts w:cs="Calibri"/>
          <w:sz w:val="24"/>
          <w:szCs w:val="24"/>
        </w:rPr>
        <w:t>This policy outlines the Trust's approach to managing such situations to ensure the safety and wellbeing of all members of the school community. The Trust has a zero-tolerance approach to violence, threatening behaviour, and abuse directed towards staff, pupils, or other visitors.</w:t>
      </w:r>
    </w:p>
    <w:p w14:paraId="66764E2D" w14:textId="77777777" w:rsidR="00B4085B" w:rsidRPr="003A7786" w:rsidRDefault="00B4085B" w:rsidP="003A7786">
      <w:pPr>
        <w:pStyle w:val="Heading1"/>
        <w:rPr>
          <w:rFonts w:ascii="Calibri" w:hAnsi="Calibri" w:cs="Calibri"/>
          <w:color w:val="auto"/>
          <w:sz w:val="24"/>
          <w:szCs w:val="24"/>
        </w:rPr>
      </w:pPr>
      <w:r w:rsidRPr="003A7786">
        <w:rPr>
          <w:rFonts w:ascii="Calibri" w:hAnsi="Calibri" w:cs="Calibri"/>
          <w:color w:val="auto"/>
          <w:sz w:val="24"/>
          <w:szCs w:val="24"/>
        </w:rPr>
        <w:t>2. Scope</w:t>
      </w:r>
    </w:p>
    <w:p w14:paraId="63A20051" w14:textId="77777777" w:rsidR="00B4085B" w:rsidRPr="003A7786" w:rsidRDefault="00B4085B" w:rsidP="00B4085B">
      <w:pPr>
        <w:rPr>
          <w:rFonts w:eastAsia="Arial" w:cs="Calibri"/>
          <w:sz w:val="24"/>
          <w:szCs w:val="24"/>
        </w:rPr>
      </w:pPr>
      <w:r w:rsidRPr="003A7786">
        <w:rPr>
          <w:rFonts w:cs="Calibri"/>
          <w:sz w:val="24"/>
          <w:szCs w:val="24"/>
        </w:rPr>
        <w:t>This policy applies to all ODBST schools and covers all individuals who visit school premises, including but not limited to:</w:t>
      </w:r>
    </w:p>
    <w:p w14:paraId="58F319D0"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Parents and carers</w:t>
      </w:r>
    </w:p>
    <w:p w14:paraId="01321A1B"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Family members and guardians</w:t>
      </w:r>
    </w:p>
    <w:p w14:paraId="7A20339B"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Contractors and service providers</w:t>
      </w:r>
    </w:p>
    <w:p w14:paraId="4068AB2F"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Members of the public</w:t>
      </w:r>
    </w:p>
    <w:p w14:paraId="0A7C026B" w14:textId="77777777" w:rsidR="00B4085B" w:rsidRPr="003A7786" w:rsidRDefault="00B4085B" w:rsidP="00B4085B">
      <w:pPr>
        <w:pStyle w:val="ListParagraph"/>
        <w:numPr>
          <w:ilvl w:val="0"/>
          <w:numId w:val="10"/>
        </w:numPr>
        <w:suppressAutoHyphens w:val="0"/>
        <w:autoSpaceDN/>
        <w:spacing w:line="240" w:lineRule="auto"/>
        <w:textAlignment w:val="auto"/>
        <w:rPr>
          <w:rFonts w:cs="Calibri"/>
          <w:sz w:val="24"/>
          <w:szCs w:val="24"/>
        </w:rPr>
      </w:pPr>
      <w:r w:rsidRPr="003A7786">
        <w:rPr>
          <w:rFonts w:cs="Calibri"/>
          <w:sz w:val="24"/>
          <w:szCs w:val="24"/>
        </w:rPr>
        <w:t>Any other visitors to school premises</w:t>
      </w:r>
    </w:p>
    <w:p w14:paraId="52757C44" w14:textId="77777777" w:rsidR="00B4085B" w:rsidRPr="003A7786" w:rsidRDefault="00B4085B" w:rsidP="003A7786">
      <w:pPr>
        <w:pStyle w:val="Heading1"/>
        <w:rPr>
          <w:rFonts w:ascii="Calibri" w:hAnsi="Calibri" w:cs="Calibri"/>
          <w:color w:val="auto"/>
          <w:sz w:val="24"/>
          <w:szCs w:val="24"/>
        </w:rPr>
      </w:pPr>
      <w:r w:rsidRPr="003A7786">
        <w:rPr>
          <w:rFonts w:ascii="Calibri" w:hAnsi="Calibri" w:cs="Calibri"/>
          <w:color w:val="auto"/>
          <w:sz w:val="24"/>
          <w:szCs w:val="24"/>
        </w:rPr>
        <w:t>3. Definitions</w:t>
      </w:r>
    </w:p>
    <w:p w14:paraId="002D1BCB"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3.1 Unacceptable Behaviour</w:t>
      </w:r>
    </w:p>
    <w:p w14:paraId="5D8FDB1D" w14:textId="77777777" w:rsidR="00B4085B" w:rsidRPr="003A7786" w:rsidRDefault="00B4085B" w:rsidP="003A7786">
      <w:pPr>
        <w:ind w:left="720"/>
        <w:rPr>
          <w:rFonts w:eastAsia="Arial" w:cs="Calibri"/>
          <w:sz w:val="24"/>
          <w:szCs w:val="24"/>
        </w:rPr>
      </w:pPr>
      <w:r w:rsidRPr="003A7786">
        <w:rPr>
          <w:rFonts w:cs="Calibri"/>
          <w:sz w:val="24"/>
          <w:szCs w:val="24"/>
        </w:rPr>
        <w:t>Unacceptable behaviour includes, but is not limited to:</w:t>
      </w:r>
    </w:p>
    <w:p w14:paraId="72D5D35B"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Shouting, aggressive language, or using a raised voice in a threatening manner</w:t>
      </w:r>
    </w:p>
    <w:p w14:paraId="101A40E6"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Physical intimidation or threatening gestures</w:t>
      </w:r>
    </w:p>
    <w:p w14:paraId="5A386E53"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Use of offensive, abusive, or discriminatory language (including racist, sexist, homophobic, or other discriminatory remarks)</w:t>
      </w:r>
    </w:p>
    <w:p w14:paraId="41ED5DE3"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Damage to property</w:t>
      </w:r>
    </w:p>
    <w:p w14:paraId="4A37B158"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Physical violence or assault</w:t>
      </w:r>
    </w:p>
    <w:p w14:paraId="559B5BAD"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Threatening behaviour towards staff, pupils, or other visitors</w:t>
      </w:r>
    </w:p>
    <w:p w14:paraId="4418EC77" w14:textId="00C50D07" w:rsidR="00B4085B" w:rsidRPr="003A7786" w:rsidRDefault="00F20D62"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H</w:t>
      </w:r>
      <w:r w:rsidR="00B4085B" w:rsidRPr="003A7786">
        <w:rPr>
          <w:rFonts w:cs="Calibri"/>
          <w:sz w:val="24"/>
          <w:szCs w:val="24"/>
        </w:rPr>
        <w:t>arassment or intimidation</w:t>
      </w:r>
    </w:p>
    <w:p w14:paraId="0B346B4C" w14:textId="13E28140"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 xml:space="preserve">Behaviour that </w:t>
      </w:r>
      <w:r w:rsidR="00F20D62" w:rsidRPr="003A7786">
        <w:rPr>
          <w:rFonts w:cs="Calibri"/>
          <w:sz w:val="24"/>
          <w:szCs w:val="24"/>
        </w:rPr>
        <w:t xml:space="preserve">negatively </w:t>
      </w:r>
      <w:r w:rsidRPr="003A7786">
        <w:rPr>
          <w:rFonts w:cs="Calibri"/>
          <w:sz w:val="24"/>
          <w:szCs w:val="24"/>
        </w:rPr>
        <w:t>disrupts the normal operation of the school</w:t>
      </w:r>
    </w:p>
    <w:p w14:paraId="750502D2"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Sending abusive emails, letters, or messages (including via social media)</w:t>
      </w:r>
    </w:p>
    <w:p w14:paraId="5C4A25AD" w14:textId="77777777" w:rsidR="00B4085B" w:rsidRPr="003A7786" w:rsidRDefault="00B4085B" w:rsidP="00B4085B">
      <w:pPr>
        <w:pStyle w:val="Heading1"/>
        <w:rPr>
          <w:rFonts w:ascii="Calibri" w:hAnsi="Calibri" w:cs="Calibri"/>
          <w:color w:val="auto"/>
          <w:sz w:val="24"/>
          <w:szCs w:val="24"/>
        </w:rPr>
      </w:pPr>
      <w:r w:rsidRPr="003A7786">
        <w:rPr>
          <w:rFonts w:ascii="Calibri" w:hAnsi="Calibri" w:cs="Calibri"/>
          <w:color w:val="auto"/>
          <w:sz w:val="24"/>
          <w:szCs w:val="24"/>
        </w:rPr>
        <w:t>4. Roles and Responsibilities</w:t>
      </w:r>
    </w:p>
    <w:p w14:paraId="23945390"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4.1 The Board of Trustees</w:t>
      </w:r>
    </w:p>
    <w:p w14:paraId="0C567C81"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eastAsia="Arial" w:cs="Calibri"/>
          <w:sz w:val="24"/>
          <w:szCs w:val="24"/>
        </w:rPr>
      </w:pPr>
      <w:r w:rsidRPr="003A7786">
        <w:rPr>
          <w:rFonts w:cs="Calibri"/>
          <w:sz w:val="24"/>
          <w:szCs w:val="24"/>
        </w:rPr>
        <w:t>Approve and review this policy annually</w:t>
      </w:r>
    </w:p>
    <w:p w14:paraId="6CF31563"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Ensure adequate resources and support are available to implement the policy effectively</w:t>
      </w:r>
    </w:p>
    <w:p w14:paraId="44885D77"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4.2 The Chief Executive Officer (CEO)</w:t>
      </w:r>
    </w:p>
    <w:p w14:paraId="3E768AA7"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eastAsia="Arial" w:cs="Calibri"/>
          <w:sz w:val="24"/>
          <w:szCs w:val="24"/>
        </w:rPr>
      </w:pPr>
      <w:r w:rsidRPr="003A7786">
        <w:rPr>
          <w:rFonts w:cs="Calibri"/>
          <w:sz w:val="24"/>
          <w:szCs w:val="24"/>
        </w:rPr>
        <w:lastRenderedPageBreak/>
        <w:t>Oversee the implementation of this policy across all Trust schools</w:t>
      </w:r>
    </w:p>
    <w:p w14:paraId="64B1FC23"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Support Headteachers in managing serious incidents</w:t>
      </w:r>
    </w:p>
    <w:p w14:paraId="1B22B1E5"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Review and approve site bans as appropriate</w:t>
      </w:r>
    </w:p>
    <w:p w14:paraId="1D0F563D"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4.3 Headteachers</w:t>
      </w:r>
    </w:p>
    <w:p w14:paraId="706C36E7"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eastAsia="Arial" w:cs="Calibri"/>
          <w:sz w:val="24"/>
          <w:szCs w:val="24"/>
        </w:rPr>
      </w:pPr>
      <w:r w:rsidRPr="003A7786">
        <w:rPr>
          <w:rFonts w:cs="Calibri"/>
          <w:sz w:val="24"/>
          <w:szCs w:val="24"/>
        </w:rPr>
        <w:t>Implement this policy within their school</w:t>
      </w:r>
    </w:p>
    <w:p w14:paraId="02832678"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Ensure all staff are aware of procedures</w:t>
      </w:r>
    </w:p>
    <w:p w14:paraId="7C678875"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Take appropriate action in response to incidents</w:t>
      </w:r>
    </w:p>
    <w:p w14:paraId="2AEAD98F"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Decide on appropriate sanctions, including temporary or permanent bans</w:t>
      </w:r>
    </w:p>
    <w:p w14:paraId="0EA90078"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Report serious incidents to the CEO and, where appropriate, to the police</w:t>
      </w:r>
    </w:p>
    <w:p w14:paraId="0483B3F2"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4.4 All Staff</w:t>
      </w:r>
    </w:p>
    <w:p w14:paraId="4B9AEECE"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eastAsia="Arial" w:cs="Calibri"/>
          <w:sz w:val="24"/>
          <w:szCs w:val="24"/>
        </w:rPr>
      </w:pPr>
      <w:r w:rsidRPr="003A7786">
        <w:rPr>
          <w:rFonts w:cs="Calibri"/>
          <w:sz w:val="24"/>
          <w:szCs w:val="24"/>
        </w:rPr>
        <w:t>Treat all visitors with respect and professionalism</w:t>
      </w:r>
    </w:p>
    <w:p w14:paraId="11C82EE7"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Remain calm and attempt to de-escalate situations where appropriate</w:t>
      </w:r>
    </w:p>
    <w:p w14:paraId="47BC1422"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Report all incidents of abusive or violent behaviour</w:t>
      </w:r>
    </w:p>
    <w:p w14:paraId="155D2961"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Follow procedures for their own safety and that of others</w:t>
      </w:r>
    </w:p>
    <w:p w14:paraId="278C8B0B" w14:textId="005D9915" w:rsidR="00B4085B" w:rsidRPr="003A7786" w:rsidRDefault="00B4085B" w:rsidP="003A7786">
      <w:pPr>
        <w:spacing w:before="240" w:after="120"/>
        <w:rPr>
          <w:rFonts w:cs="Calibri"/>
          <w:b/>
          <w:bCs/>
          <w:sz w:val="24"/>
          <w:szCs w:val="24"/>
        </w:rPr>
      </w:pPr>
      <w:r w:rsidRPr="003A7786">
        <w:rPr>
          <w:rFonts w:cs="Calibri"/>
          <w:b/>
          <w:bCs/>
          <w:sz w:val="24"/>
          <w:szCs w:val="24"/>
        </w:rPr>
        <w:t>5. Procedures for Managing Incidents</w:t>
      </w:r>
    </w:p>
    <w:p w14:paraId="55BEFFE2"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5.1 Immediate Response</w:t>
      </w:r>
    </w:p>
    <w:p w14:paraId="1B6B679B" w14:textId="77777777" w:rsidR="00B4085B" w:rsidRPr="003A7786" w:rsidRDefault="00B4085B" w:rsidP="003A7786">
      <w:pPr>
        <w:ind w:left="720"/>
        <w:rPr>
          <w:rFonts w:eastAsia="Arial" w:cs="Calibri"/>
          <w:sz w:val="24"/>
          <w:szCs w:val="24"/>
        </w:rPr>
      </w:pPr>
      <w:r w:rsidRPr="003A7786">
        <w:rPr>
          <w:rFonts w:cs="Calibri"/>
          <w:sz w:val="24"/>
          <w:szCs w:val="24"/>
        </w:rPr>
        <w:t>When faced with aggressive, abusive, or violent behaviour, staff should:</w:t>
      </w:r>
    </w:p>
    <w:p w14:paraId="02726B5F" w14:textId="77777777" w:rsidR="00B4085B" w:rsidRPr="003A7786" w:rsidRDefault="00B4085B" w:rsidP="003A7786">
      <w:pPr>
        <w:pStyle w:val="ListParagraph"/>
        <w:numPr>
          <w:ilvl w:val="0"/>
          <w:numId w:val="11"/>
        </w:numPr>
        <w:suppressAutoHyphens w:val="0"/>
        <w:autoSpaceDN/>
        <w:spacing w:after="0" w:line="240" w:lineRule="auto"/>
        <w:ind w:left="1440"/>
        <w:textAlignment w:val="auto"/>
        <w:rPr>
          <w:rFonts w:cs="Calibri"/>
          <w:sz w:val="24"/>
          <w:szCs w:val="24"/>
        </w:rPr>
      </w:pPr>
      <w:r w:rsidRPr="003A7786">
        <w:rPr>
          <w:rFonts w:cs="Calibri"/>
          <w:b/>
          <w:bCs/>
          <w:sz w:val="24"/>
          <w:szCs w:val="24"/>
        </w:rPr>
        <w:t xml:space="preserve">Prioritise safety: </w:t>
      </w:r>
      <w:r w:rsidRPr="003A7786">
        <w:rPr>
          <w:rFonts w:cs="Calibri"/>
          <w:sz w:val="24"/>
          <w:szCs w:val="24"/>
        </w:rPr>
        <w:t>Remove themselves and others from immediate danger if possible</w:t>
      </w:r>
    </w:p>
    <w:p w14:paraId="7A8DC89E" w14:textId="77777777" w:rsidR="00B4085B" w:rsidRPr="003A7786" w:rsidRDefault="00B4085B" w:rsidP="003A7786">
      <w:pPr>
        <w:pStyle w:val="ListParagraph"/>
        <w:numPr>
          <w:ilvl w:val="0"/>
          <w:numId w:val="11"/>
        </w:numPr>
        <w:suppressAutoHyphens w:val="0"/>
        <w:autoSpaceDN/>
        <w:spacing w:after="0" w:line="240" w:lineRule="auto"/>
        <w:ind w:left="1440"/>
        <w:textAlignment w:val="auto"/>
        <w:rPr>
          <w:rFonts w:cs="Calibri"/>
          <w:sz w:val="24"/>
          <w:szCs w:val="24"/>
        </w:rPr>
      </w:pPr>
      <w:r w:rsidRPr="003A7786">
        <w:rPr>
          <w:rFonts w:cs="Calibri"/>
          <w:b/>
          <w:bCs/>
          <w:sz w:val="24"/>
          <w:szCs w:val="24"/>
        </w:rPr>
        <w:t xml:space="preserve">Remain calm: </w:t>
      </w:r>
      <w:r w:rsidRPr="003A7786">
        <w:rPr>
          <w:rFonts w:cs="Calibri"/>
          <w:sz w:val="24"/>
          <w:szCs w:val="24"/>
        </w:rPr>
        <w:t>Speak in a calm, measured tone and avoid escalating the situation</w:t>
      </w:r>
    </w:p>
    <w:p w14:paraId="2C563C94" w14:textId="77777777" w:rsidR="00B4085B" w:rsidRPr="003A7786" w:rsidRDefault="00B4085B" w:rsidP="003A7786">
      <w:pPr>
        <w:pStyle w:val="ListParagraph"/>
        <w:numPr>
          <w:ilvl w:val="0"/>
          <w:numId w:val="11"/>
        </w:numPr>
        <w:suppressAutoHyphens w:val="0"/>
        <w:autoSpaceDN/>
        <w:spacing w:after="0" w:line="240" w:lineRule="auto"/>
        <w:ind w:left="1440"/>
        <w:textAlignment w:val="auto"/>
        <w:rPr>
          <w:rFonts w:cs="Calibri"/>
          <w:sz w:val="24"/>
          <w:szCs w:val="24"/>
        </w:rPr>
      </w:pPr>
      <w:r w:rsidRPr="003A7786">
        <w:rPr>
          <w:rFonts w:cs="Calibri"/>
          <w:b/>
          <w:bCs/>
          <w:sz w:val="24"/>
          <w:szCs w:val="24"/>
        </w:rPr>
        <w:t xml:space="preserve">Request assistance: </w:t>
      </w:r>
      <w:r w:rsidRPr="003A7786">
        <w:rPr>
          <w:rFonts w:cs="Calibri"/>
          <w:sz w:val="24"/>
          <w:szCs w:val="24"/>
        </w:rPr>
        <w:t>Alert senior staff or colleagues immediately</w:t>
      </w:r>
    </w:p>
    <w:p w14:paraId="035EC8D2" w14:textId="77777777" w:rsidR="00B4085B" w:rsidRPr="003A7786" w:rsidRDefault="00B4085B" w:rsidP="003A7786">
      <w:pPr>
        <w:pStyle w:val="ListParagraph"/>
        <w:numPr>
          <w:ilvl w:val="0"/>
          <w:numId w:val="11"/>
        </w:numPr>
        <w:suppressAutoHyphens w:val="0"/>
        <w:autoSpaceDN/>
        <w:spacing w:after="0" w:line="240" w:lineRule="auto"/>
        <w:ind w:left="1440"/>
        <w:textAlignment w:val="auto"/>
        <w:rPr>
          <w:rFonts w:cs="Calibri"/>
          <w:sz w:val="24"/>
          <w:szCs w:val="24"/>
        </w:rPr>
      </w:pPr>
      <w:r w:rsidRPr="003A7786">
        <w:rPr>
          <w:rFonts w:cs="Calibri"/>
          <w:b/>
          <w:bCs/>
          <w:sz w:val="24"/>
          <w:szCs w:val="24"/>
        </w:rPr>
        <w:t xml:space="preserve">Set boundaries: </w:t>
      </w:r>
      <w:r w:rsidRPr="003A7786">
        <w:rPr>
          <w:rFonts w:cs="Calibri"/>
          <w:sz w:val="24"/>
          <w:szCs w:val="24"/>
        </w:rPr>
        <w:t>Firmly but politely inform the visitor that their behaviour is unacceptable</w:t>
      </w:r>
    </w:p>
    <w:p w14:paraId="664AC59A" w14:textId="77777777" w:rsidR="00B4085B" w:rsidRPr="003A7786" w:rsidRDefault="00B4085B" w:rsidP="003A7786">
      <w:pPr>
        <w:pStyle w:val="ListParagraph"/>
        <w:numPr>
          <w:ilvl w:val="0"/>
          <w:numId w:val="11"/>
        </w:numPr>
        <w:suppressAutoHyphens w:val="0"/>
        <w:autoSpaceDN/>
        <w:spacing w:after="0" w:line="240" w:lineRule="auto"/>
        <w:ind w:left="1440"/>
        <w:textAlignment w:val="auto"/>
        <w:rPr>
          <w:rFonts w:cs="Calibri"/>
          <w:sz w:val="24"/>
          <w:szCs w:val="24"/>
        </w:rPr>
      </w:pPr>
      <w:r w:rsidRPr="003A7786">
        <w:rPr>
          <w:rFonts w:cs="Calibri"/>
          <w:b/>
          <w:bCs/>
          <w:sz w:val="24"/>
          <w:szCs w:val="24"/>
        </w:rPr>
        <w:t xml:space="preserve">Do not engage: </w:t>
      </w:r>
      <w:r w:rsidRPr="003A7786">
        <w:rPr>
          <w:rFonts w:cs="Calibri"/>
          <w:sz w:val="24"/>
          <w:szCs w:val="24"/>
        </w:rPr>
        <w:t>Avoid arguing or retaliating</w:t>
      </w:r>
    </w:p>
    <w:p w14:paraId="5D8B9051" w14:textId="77777777" w:rsidR="00B4085B" w:rsidRPr="003A7786" w:rsidRDefault="00B4085B" w:rsidP="003A7786">
      <w:pPr>
        <w:pStyle w:val="ListParagraph"/>
        <w:numPr>
          <w:ilvl w:val="0"/>
          <w:numId w:val="11"/>
        </w:numPr>
        <w:suppressAutoHyphens w:val="0"/>
        <w:autoSpaceDN/>
        <w:spacing w:line="240" w:lineRule="auto"/>
        <w:ind w:left="1440"/>
        <w:textAlignment w:val="auto"/>
        <w:rPr>
          <w:rFonts w:cs="Calibri"/>
          <w:sz w:val="24"/>
          <w:szCs w:val="24"/>
        </w:rPr>
      </w:pPr>
      <w:r w:rsidRPr="003A7786">
        <w:rPr>
          <w:rFonts w:cs="Calibri"/>
          <w:b/>
          <w:bCs/>
          <w:sz w:val="24"/>
          <w:szCs w:val="24"/>
        </w:rPr>
        <w:t xml:space="preserve">Call the police: </w:t>
      </w:r>
      <w:r w:rsidRPr="003A7786">
        <w:rPr>
          <w:rFonts w:cs="Calibri"/>
          <w:sz w:val="24"/>
          <w:szCs w:val="24"/>
        </w:rPr>
        <w:t>In cases of physical violence, threats, or behaviour that poses a serious risk, call 999 immediately</w:t>
      </w:r>
    </w:p>
    <w:p w14:paraId="4E2C586E"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5.2 De-escalation Techniques</w:t>
      </w:r>
    </w:p>
    <w:p w14:paraId="1649481C" w14:textId="77777777" w:rsidR="00B4085B" w:rsidRPr="003A7786" w:rsidRDefault="00B4085B" w:rsidP="003A7786">
      <w:pPr>
        <w:ind w:left="720"/>
        <w:rPr>
          <w:rFonts w:eastAsia="Arial" w:cs="Calibri"/>
          <w:sz w:val="24"/>
          <w:szCs w:val="24"/>
        </w:rPr>
      </w:pPr>
      <w:r w:rsidRPr="003A7786">
        <w:rPr>
          <w:rFonts w:cs="Calibri"/>
          <w:sz w:val="24"/>
          <w:szCs w:val="24"/>
        </w:rPr>
        <w:t>Where safe to do so, staff may attempt to de-escalate the situation by:</w:t>
      </w:r>
    </w:p>
    <w:p w14:paraId="14600CFA"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Listening actively and acknowledging the visitor's concerns</w:t>
      </w:r>
    </w:p>
    <w:p w14:paraId="43DE8C24"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Speaking calmly and maintaining a respectful tone</w:t>
      </w:r>
    </w:p>
    <w:p w14:paraId="4BB31932"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Offering to discuss concerns at a later time when the visitor has calmed down</w:t>
      </w:r>
    </w:p>
    <w:p w14:paraId="30DA5E05"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Maintaining appropriate physical distance</w:t>
      </w:r>
    </w:p>
    <w:p w14:paraId="4455AAE6"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Suggesting a private meeting space away from pupils and other visitors</w:t>
      </w:r>
    </w:p>
    <w:p w14:paraId="258A2587"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5.3 Recording Incidents</w:t>
      </w:r>
    </w:p>
    <w:p w14:paraId="3FCE7C11" w14:textId="77777777" w:rsidR="00B4085B" w:rsidRPr="003A7786" w:rsidRDefault="00B4085B" w:rsidP="003A7786">
      <w:pPr>
        <w:ind w:left="720"/>
        <w:rPr>
          <w:rFonts w:eastAsia="Arial" w:cs="Calibri"/>
          <w:sz w:val="24"/>
          <w:szCs w:val="24"/>
        </w:rPr>
      </w:pPr>
      <w:r w:rsidRPr="003A7786">
        <w:rPr>
          <w:rFonts w:cs="Calibri"/>
          <w:sz w:val="24"/>
          <w:szCs w:val="24"/>
        </w:rPr>
        <w:t>All incidents must be recorded promptly using the school's incident report form. The report should include:</w:t>
      </w:r>
    </w:p>
    <w:p w14:paraId="6F7A71B6"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Date, time, and location of the incident</w:t>
      </w:r>
    </w:p>
    <w:p w14:paraId="476955A4"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lastRenderedPageBreak/>
        <w:t>Names of individuals involved (visitor and staff)</w:t>
      </w:r>
    </w:p>
    <w:p w14:paraId="2F075E9A"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Description of what happened, including specific language used if relevant</w:t>
      </w:r>
    </w:p>
    <w:p w14:paraId="48C5149C" w14:textId="06C9EA78"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Names of any witnesses</w:t>
      </w:r>
      <w:r w:rsidR="00071935" w:rsidRPr="003A7786">
        <w:rPr>
          <w:rFonts w:cs="Calibri"/>
          <w:sz w:val="24"/>
          <w:szCs w:val="24"/>
        </w:rPr>
        <w:t xml:space="preserve"> and statements</w:t>
      </w:r>
    </w:p>
    <w:p w14:paraId="4BB47645"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Actions taken in response</w:t>
      </w:r>
    </w:p>
    <w:p w14:paraId="652A077C"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Any injuries or damage to property</w:t>
      </w:r>
    </w:p>
    <w:p w14:paraId="186E18C2"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5.4 Follow-up Actions</w:t>
      </w:r>
    </w:p>
    <w:p w14:paraId="52B895DB" w14:textId="77777777" w:rsidR="00B4085B" w:rsidRPr="003A7786" w:rsidRDefault="00B4085B" w:rsidP="003A7786">
      <w:pPr>
        <w:ind w:left="720"/>
        <w:rPr>
          <w:rFonts w:eastAsia="Arial" w:cs="Calibri"/>
          <w:sz w:val="24"/>
          <w:szCs w:val="24"/>
        </w:rPr>
      </w:pPr>
      <w:r w:rsidRPr="003A7786">
        <w:rPr>
          <w:rFonts w:cs="Calibri"/>
          <w:sz w:val="24"/>
          <w:szCs w:val="24"/>
        </w:rPr>
        <w:t>Following an incident, the Headteacher will:</w:t>
      </w:r>
    </w:p>
    <w:p w14:paraId="0E59C210"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Review the incident report and any witness statements</w:t>
      </w:r>
    </w:p>
    <w:p w14:paraId="24768893"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Provide support to affected staff members</w:t>
      </w:r>
    </w:p>
    <w:p w14:paraId="7262420C"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Determine appropriate sanctions (see Section 6)</w:t>
      </w:r>
    </w:p>
    <w:p w14:paraId="3E8CAD9C"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Communicate decisions to the visitor in writing</w:t>
      </w:r>
    </w:p>
    <w:p w14:paraId="35ED1F33"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Report to the CEO if the incident is serious or results in a ban</w:t>
      </w:r>
    </w:p>
    <w:p w14:paraId="64D2C616" w14:textId="77777777" w:rsidR="00B4085B" w:rsidRPr="003A7786" w:rsidRDefault="00B4085B" w:rsidP="003A7786">
      <w:pPr>
        <w:pStyle w:val="Heading1"/>
        <w:rPr>
          <w:rFonts w:ascii="Calibri" w:hAnsi="Calibri" w:cs="Calibri"/>
          <w:color w:val="auto"/>
          <w:sz w:val="24"/>
          <w:szCs w:val="24"/>
        </w:rPr>
      </w:pPr>
      <w:r w:rsidRPr="003A7786">
        <w:rPr>
          <w:rFonts w:ascii="Calibri" w:hAnsi="Calibri" w:cs="Calibri"/>
          <w:color w:val="auto"/>
          <w:sz w:val="24"/>
          <w:szCs w:val="24"/>
        </w:rPr>
        <w:t>6. Sanctions and Restrictions</w:t>
      </w:r>
    </w:p>
    <w:p w14:paraId="05061CAD"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6.1 Warning Letter</w:t>
      </w:r>
    </w:p>
    <w:p w14:paraId="5686D4CA" w14:textId="77777777" w:rsidR="00B4085B" w:rsidRPr="003A7786" w:rsidRDefault="00B4085B" w:rsidP="003A7786">
      <w:pPr>
        <w:ind w:left="720"/>
        <w:rPr>
          <w:rFonts w:eastAsia="Arial" w:cs="Calibri"/>
          <w:sz w:val="24"/>
          <w:szCs w:val="24"/>
        </w:rPr>
      </w:pPr>
      <w:r w:rsidRPr="003A7786">
        <w:rPr>
          <w:rFonts w:cs="Calibri"/>
          <w:sz w:val="24"/>
          <w:szCs w:val="24"/>
        </w:rPr>
        <w:t>For a first incident of unacceptable behaviour, or less serious incidents, the Headteacher may issue a formal written warning outlining:</w:t>
      </w:r>
    </w:p>
    <w:p w14:paraId="0D9E2F37"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The behaviour that occurred</w:t>
      </w:r>
    </w:p>
    <w:p w14:paraId="0885FEB1"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Why it is unacceptable</w:t>
      </w:r>
    </w:p>
    <w:p w14:paraId="17887823"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Expected standards of behaviour</w:t>
      </w:r>
    </w:p>
    <w:p w14:paraId="69759427"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Consequences of further incidents</w:t>
      </w:r>
    </w:p>
    <w:p w14:paraId="5EC19A45"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6.2 Conditional Access</w:t>
      </w:r>
    </w:p>
    <w:p w14:paraId="44483DCE" w14:textId="77777777" w:rsidR="00B4085B" w:rsidRPr="003A7786" w:rsidRDefault="00B4085B" w:rsidP="003A7786">
      <w:pPr>
        <w:ind w:left="720"/>
        <w:rPr>
          <w:rFonts w:eastAsia="Arial" w:cs="Calibri"/>
          <w:sz w:val="24"/>
          <w:szCs w:val="24"/>
        </w:rPr>
      </w:pPr>
      <w:r w:rsidRPr="003A7786">
        <w:rPr>
          <w:rFonts w:cs="Calibri"/>
          <w:sz w:val="24"/>
          <w:szCs w:val="24"/>
        </w:rPr>
        <w:t>The Headteacher may impose conditions on a visitor's access to the school premises, such as:</w:t>
      </w:r>
    </w:p>
    <w:p w14:paraId="2277E187"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Requiring appointments to be made in advance</w:t>
      </w:r>
    </w:p>
    <w:p w14:paraId="6C13BBC7"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Limiting contact to specific staff members</w:t>
      </w:r>
    </w:p>
    <w:p w14:paraId="4C17A2ED"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Requiring communication to be in writing only</w:t>
      </w:r>
    </w:p>
    <w:p w14:paraId="41D22BA6" w14:textId="77777777" w:rsidR="00B4085B" w:rsidRPr="003A7786" w:rsidRDefault="00B4085B" w:rsidP="003A7786">
      <w:pPr>
        <w:pStyle w:val="Heading2"/>
        <w:ind w:left="720"/>
        <w:rPr>
          <w:rFonts w:ascii="Calibri" w:hAnsi="Calibri" w:cs="Calibri"/>
          <w:color w:val="auto"/>
          <w:sz w:val="24"/>
          <w:szCs w:val="24"/>
        </w:rPr>
      </w:pPr>
      <w:r w:rsidRPr="003A7786">
        <w:rPr>
          <w:rFonts w:ascii="Calibri" w:hAnsi="Calibri" w:cs="Calibri"/>
          <w:color w:val="auto"/>
          <w:sz w:val="24"/>
          <w:szCs w:val="24"/>
        </w:rPr>
        <w:t>6.3 Temporary Ban</w:t>
      </w:r>
    </w:p>
    <w:p w14:paraId="36E15912" w14:textId="77777777" w:rsidR="00B4085B" w:rsidRPr="003A7786" w:rsidRDefault="00B4085B" w:rsidP="003A7786">
      <w:pPr>
        <w:ind w:left="720"/>
        <w:rPr>
          <w:rFonts w:eastAsia="Arial" w:cs="Calibri"/>
          <w:sz w:val="24"/>
          <w:szCs w:val="24"/>
        </w:rPr>
      </w:pPr>
      <w:r w:rsidRPr="003A7786">
        <w:rPr>
          <w:rFonts w:cs="Calibri"/>
          <w:sz w:val="24"/>
          <w:szCs w:val="24"/>
        </w:rPr>
        <w:t>In cases of serious or repeated unacceptable behaviour, the Headteacher may impose a temporary ban from school premises. The ban will specify:</w:t>
      </w:r>
    </w:p>
    <w:p w14:paraId="7E22D23D"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The duration of the ban (typically between 10 and 30 school days)</w:t>
      </w:r>
    </w:p>
    <w:p w14:paraId="0893709C" w14:textId="34CBE6E6" w:rsidR="00071935" w:rsidRPr="003A7786" w:rsidRDefault="00071935"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A review date to consider whether the ban should be extended</w:t>
      </w:r>
    </w:p>
    <w:p w14:paraId="18E87209" w14:textId="77777777" w:rsidR="00B4085B" w:rsidRPr="003A7786" w:rsidRDefault="00B4085B" w:rsidP="003A7786">
      <w:pPr>
        <w:pStyle w:val="ListParagraph"/>
        <w:numPr>
          <w:ilvl w:val="0"/>
          <w:numId w:val="10"/>
        </w:numPr>
        <w:suppressAutoHyphens w:val="0"/>
        <w:autoSpaceDN/>
        <w:spacing w:after="0" w:line="240" w:lineRule="auto"/>
        <w:ind w:left="1440"/>
        <w:textAlignment w:val="auto"/>
        <w:rPr>
          <w:rFonts w:cs="Calibri"/>
          <w:sz w:val="24"/>
          <w:szCs w:val="24"/>
        </w:rPr>
      </w:pPr>
      <w:r w:rsidRPr="003A7786">
        <w:rPr>
          <w:rFonts w:cs="Calibri"/>
          <w:sz w:val="24"/>
          <w:szCs w:val="24"/>
        </w:rPr>
        <w:t>Alternative arrangements for matters relating to the child's education</w:t>
      </w:r>
    </w:p>
    <w:p w14:paraId="286B911F" w14:textId="77777777" w:rsidR="00B4085B" w:rsidRPr="003A7786" w:rsidRDefault="00B4085B" w:rsidP="003A7786">
      <w:pPr>
        <w:pStyle w:val="ListParagraph"/>
        <w:numPr>
          <w:ilvl w:val="0"/>
          <w:numId w:val="10"/>
        </w:numPr>
        <w:suppressAutoHyphens w:val="0"/>
        <w:autoSpaceDN/>
        <w:spacing w:line="240" w:lineRule="auto"/>
        <w:ind w:left="1440"/>
        <w:textAlignment w:val="auto"/>
        <w:rPr>
          <w:rFonts w:cs="Calibri"/>
          <w:sz w:val="24"/>
          <w:szCs w:val="24"/>
        </w:rPr>
      </w:pPr>
      <w:r w:rsidRPr="003A7786">
        <w:rPr>
          <w:rFonts w:cs="Calibri"/>
          <w:sz w:val="24"/>
          <w:szCs w:val="24"/>
        </w:rPr>
        <w:t>Conditions for lifting the ban</w:t>
      </w:r>
    </w:p>
    <w:p w14:paraId="6EBA0B0B" w14:textId="210BD21F" w:rsidR="00B4085B" w:rsidRPr="003A7786" w:rsidRDefault="00B4085B" w:rsidP="003A7786">
      <w:pPr>
        <w:spacing w:before="240" w:after="120"/>
        <w:rPr>
          <w:rFonts w:cs="Calibri"/>
          <w:b/>
          <w:bCs/>
          <w:sz w:val="24"/>
          <w:szCs w:val="24"/>
        </w:rPr>
      </w:pPr>
      <w:r w:rsidRPr="003A7786">
        <w:rPr>
          <w:rFonts w:cs="Calibri"/>
          <w:b/>
          <w:bCs/>
          <w:sz w:val="24"/>
          <w:szCs w:val="24"/>
        </w:rPr>
        <w:t>7. Legal Framework</w:t>
      </w:r>
    </w:p>
    <w:p w14:paraId="7246A353" w14:textId="77777777" w:rsidR="00B4085B" w:rsidRPr="003A7786" w:rsidRDefault="00B4085B" w:rsidP="00B4085B">
      <w:pPr>
        <w:rPr>
          <w:rFonts w:eastAsia="Arial" w:cs="Calibri"/>
          <w:sz w:val="24"/>
          <w:szCs w:val="24"/>
        </w:rPr>
      </w:pPr>
      <w:r w:rsidRPr="003A7786">
        <w:rPr>
          <w:rFonts w:cs="Calibri"/>
          <w:sz w:val="24"/>
          <w:szCs w:val="24"/>
        </w:rPr>
        <w:t>Under the Education Act 1996, schools have the power to ban individuals from their premises where their behaviour poses a risk to pupils, staff, or the smooth operation of the school. Breaching a ban is a criminal offence under Section 547 of the Education Act 1996.</w:t>
      </w:r>
    </w:p>
    <w:p w14:paraId="1AF48A96" w14:textId="77777777" w:rsidR="00B4085B" w:rsidRPr="003A7786" w:rsidRDefault="00B4085B" w:rsidP="00B4085B">
      <w:pPr>
        <w:rPr>
          <w:rFonts w:cs="Calibri"/>
          <w:sz w:val="24"/>
          <w:szCs w:val="24"/>
        </w:rPr>
      </w:pPr>
      <w:r w:rsidRPr="003A7786">
        <w:rPr>
          <w:rFonts w:cs="Calibri"/>
          <w:sz w:val="24"/>
          <w:szCs w:val="24"/>
        </w:rPr>
        <w:lastRenderedPageBreak/>
        <w:t>The Trust will work with police and local authorities as appropriate to enforce bans and take legal action where necessary.</w:t>
      </w:r>
    </w:p>
    <w:p w14:paraId="32755178" w14:textId="77777777" w:rsidR="00B4085B" w:rsidRPr="003A7786" w:rsidRDefault="00B4085B" w:rsidP="00B4085B">
      <w:pPr>
        <w:pStyle w:val="Heading1"/>
        <w:rPr>
          <w:rFonts w:ascii="Calibri" w:hAnsi="Calibri" w:cs="Calibri"/>
          <w:color w:val="auto"/>
          <w:sz w:val="24"/>
          <w:szCs w:val="24"/>
        </w:rPr>
      </w:pPr>
      <w:r w:rsidRPr="003A7786">
        <w:rPr>
          <w:rFonts w:ascii="Calibri" w:hAnsi="Calibri" w:cs="Calibri"/>
          <w:color w:val="auto"/>
          <w:sz w:val="24"/>
          <w:szCs w:val="24"/>
        </w:rPr>
        <w:t>8. Right to Appeal</w:t>
      </w:r>
    </w:p>
    <w:p w14:paraId="59C32C2E" w14:textId="41F6F73F" w:rsidR="00B4085B" w:rsidRPr="003A7786" w:rsidRDefault="00B4085B" w:rsidP="00B4085B">
      <w:pPr>
        <w:rPr>
          <w:rFonts w:eastAsia="Arial" w:cs="Calibri"/>
          <w:sz w:val="24"/>
          <w:szCs w:val="24"/>
        </w:rPr>
      </w:pPr>
      <w:r w:rsidRPr="003A7786">
        <w:rPr>
          <w:rFonts w:cs="Calibri"/>
          <w:sz w:val="24"/>
          <w:szCs w:val="24"/>
        </w:rPr>
        <w:t xml:space="preserve">Any individual who has been banned from school premises has the right to appeal the decision. Appeals should be made in writing to the CEO within 10 school days of receiving notification of the ban. The appeal will be reviewed by a </w:t>
      </w:r>
      <w:r w:rsidR="00613119" w:rsidRPr="003A7786">
        <w:rPr>
          <w:rFonts w:cs="Calibri"/>
          <w:sz w:val="24"/>
          <w:szCs w:val="24"/>
        </w:rPr>
        <w:t>3-person</w:t>
      </w:r>
      <w:r w:rsidR="00071935" w:rsidRPr="003A7786">
        <w:rPr>
          <w:rFonts w:cs="Calibri"/>
          <w:sz w:val="24"/>
          <w:szCs w:val="24"/>
        </w:rPr>
        <w:t xml:space="preserve"> </w:t>
      </w:r>
      <w:r w:rsidRPr="003A7786">
        <w:rPr>
          <w:rFonts w:cs="Calibri"/>
          <w:sz w:val="24"/>
          <w:szCs w:val="24"/>
        </w:rPr>
        <w:t>panel comprising the CEO and at least one Trustee not previously involved in the case.</w:t>
      </w:r>
    </w:p>
    <w:p w14:paraId="2F82B468" w14:textId="77777777" w:rsidR="00B4085B" w:rsidRPr="003A7786" w:rsidRDefault="00B4085B" w:rsidP="00B4085B">
      <w:pPr>
        <w:rPr>
          <w:rFonts w:cs="Calibri"/>
          <w:sz w:val="24"/>
          <w:szCs w:val="24"/>
        </w:rPr>
      </w:pPr>
      <w:r w:rsidRPr="003A7786">
        <w:rPr>
          <w:rFonts w:cs="Calibri"/>
          <w:sz w:val="24"/>
          <w:szCs w:val="24"/>
        </w:rPr>
        <w:t>The decision of the appeals panel is final. The ban remains in force during the appeals process unless the panel decides otherwise.</w:t>
      </w:r>
    </w:p>
    <w:p w14:paraId="444FCF80" w14:textId="77777777" w:rsidR="00B4085B" w:rsidRPr="003A7786" w:rsidRDefault="00B4085B" w:rsidP="00B4085B">
      <w:pPr>
        <w:pStyle w:val="Heading1"/>
        <w:rPr>
          <w:rFonts w:ascii="Calibri" w:hAnsi="Calibri" w:cs="Calibri"/>
          <w:color w:val="auto"/>
          <w:sz w:val="24"/>
          <w:szCs w:val="24"/>
        </w:rPr>
      </w:pPr>
      <w:r w:rsidRPr="003A7786">
        <w:rPr>
          <w:rFonts w:ascii="Calibri" w:hAnsi="Calibri" w:cs="Calibri"/>
          <w:color w:val="auto"/>
          <w:sz w:val="24"/>
          <w:szCs w:val="24"/>
        </w:rPr>
        <w:t>9. Staff Support and Wellbeing</w:t>
      </w:r>
    </w:p>
    <w:p w14:paraId="44D8338C" w14:textId="77777777" w:rsidR="00B4085B" w:rsidRPr="003A7786" w:rsidRDefault="00B4085B" w:rsidP="00B4085B">
      <w:pPr>
        <w:rPr>
          <w:rFonts w:eastAsia="Arial" w:cs="Calibri"/>
          <w:sz w:val="24"/>
          <w:szCs w:val="24"/>
        </w:rPr>
      </w:pPr>
      <w:r w:rsidRPr="003A7786">
        <w:rPr>
          <w:rFonts w:cs="Calibri"/>
          <w:sz w:val="24"/>
          <w:szCs w:val="24"/>
        </w:rPr>
        <w:t>ODBST recognises the impact that abusive or violent behaviour can have on staff wellbeing. Following an incident, affected staff members will be offered:</w:t>
      </w:r>
    </w:p>
    <w:p w14:paraId="353E57BA"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Immediate support from senior leadership</w:t>
      </w:r>
    </w:p>
    <w:p w14:paraId="33B85A8E"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Time to recover if needed</w:t>
      </w:r>
    </w:p>
    <w:p w14:paraId="4276C736"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Access to occupational health or counselling services</w:t>
      </w:r>
    </w:p>
    <w:p w14:paraId="61C54359"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Assistance with reporting to police if required</w:t>
      </w:r>
    </w:p>
    <w:p w14:paraId="67B59A47" w14:textId="77777777" w:rsidR="00B4085B" w:rsidRPr="003A7786" w:rsidRDefault="00B4085B" w:rsidP="00B4085B">
      <w:pPr>
        <w:pStyle w:val="ListParagraph"/>
        <w:numPr>
          <w:ilvl w:val="0"/>
          <w:numId w:val="10"/>
        </w:numPr>
        <w:suppressAutoHyphens w:val="0"/>
        <w:autoSpaceDN/>
        <w:spacing w:line="240" w:lineRule="auto"/>
        <w:textAlignment w:val="auto"/>
        <w:rPr>
          <w:rFonts w:cs="Calibri"/>
          <w:sz w:val="24"/>
          <w:szCs w:val="24"/>
        </w:rPr>
      </w:pPr>
      <w:r w:rsidRPr="003A7786">
        <w:rPr>
          <w:rFonts w:cs="Calibri"/>
          <w:sz w:val="24"/>
          <w:szCs w:val="24"/>
        </w:rPr>
        <w:t>Support with any legal proceedings</w:t>
      </w:r>
    </w:p>
    <w:p w14:paraId="3CEC73AE" w14:textId="77777777" w:rsidR="00B4085B" w:rsidRPr="003A7786" w:rsidRDefault="00B4085B" w:rsidP="00B4085B">
      <w:pPr>
        <w:pStyle w:val="Heading1"/>
        <w:rPr>
          <w:rFonts w:ascii="Calibri" w:hAnsi="Calibri" w:cs="Calibri"/>
          <w:color w:val="auto"/>
          <w:sz w:val="24"/>
          <w:szCs w:val="24"/>
        </w:rPr>
      </w:pPr>
      <w:r w:rsidRPr="003A7786">
        <w:rPr>
          <w:rFonts w:ascii="Calibri" w:hAnsi="Calibri" w:cs="Calibri"/>
          <w:color w:val="auto"/>
          <w:sz w:val="24"/>
          <w:szCs w:val="24"/>
        </w:rPr>
        <w:t>10. Training and Awareness</w:t>
      </w:r>
    </w:p>
    <w:p w14:paraId="561EA48A" w14:textId="77777777" w:rsidR="00B4085B" w:rsidRPr="003A7786" w:rsidRDefault="00B4085B" w:rsidP="00B4085B">
      <w:pPr>
        <w:rPr>
          <w:rFonts w:eastAsia="Arial" w:cs="Calibri"/>
          <w:sz w:val="24"/>
          <w:szCs w:val="24"/>
        </w:rPr>
      </w:pPr>
      <w:r w:rsidRPr="003A7786">
        <w:rPr>
          <w:rFonts w:cs="Calibri"/>
          <w:sz w:val="24"/>
          <w:szCs w:val="24"/>
        </w:rPr>
        <w:t>All staff will receive training on:</w:t>
      </w:r>
    </w:p>
    <w:p w14:paraId="709B232A"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Recognising potentially challenging situations</w:t>
      </w:r>
    </w:p>
    <w:p w14:paraId="0AA0E4B8"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De-escalation techniques</w:t>
      </w:r>
    </w:p>
    <w:p w14:paraId="59730E08"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Procedures for reporting and recording incidents</w:t>
      </w:r>
    </w:p>
    <w:p w14:paraId="2DEE22AC" w14:textId="77777777" w:rsidR="00B4085B" w:rsidRPr="003A7786" w:rsidRDefault="00B4085B" w:rsidP="00B4085B">
      <w:pPr>
        <w:pStyle w:val="ListParagraph"/>
        <w:numPr>
          <w:ilvl w:val="0"/>
          <w:numId w:val="10"/>
        </w:numPr>
        <w:suppressAutoHyphens w:val="0"/>
        <w:autoSpaceDN/>
        <w:spacing w:line="240" w:lineRule="auto"/>
        <w:textAlignment w:val="auto"/>
        <w:rPr>
          <w:rFonts w:cs="Calibri"/>
          <w:sz w:val="24"/>
          <w:szCs w:val="24"/>
        </w:rPr>
      </w:pPr>
      <w:r w:rsidRPr="003A7786">
        <w:rPr>
          <w:rFonts w:cs="Calibri"/>
          <w:sz w:val="24"/>
          <w:szCs w:val="24"/>
        </w:rPr>
        <w:t>Personal safety and when to call for assistance</w:t>
      </w:r>
    </w:p>
    <w:p w14:paraId="23B4EB31" w14:textId="77777777" w:rsidR="00B4085B" w:rsidRPr="003A7786" w:rsidRDefault="00B4085B" w:rsidP="00B4085B">
      <w:pPr>
        <w:pStyle w:val="Heading1"/>
        <w:rPr>
          <w:rFonts w:ascii="Calibri" w:hAnsi="Calibri" w:cs="Calibri"/>
          <w:color w:val="auto"/>
          <w:sz w:val="24"/>
          <w:szCs w:val="24"/>
        </w:rPr>
      </w:pPr>
      <w:r w:rsidRPr="003A7786">
        <w:rPr>
          <w:rFonts w:ascii="Calibri" w:hAnsi="Calibri" w:cs="Calibri"/>
          <w:color w:val="auto"/>
          <w:sz w:val="24"/>
          <w:szCs w:val="24"/>
        </w:rPr>
        <w:t>11. Monitoring and Review</w:t>
      </w:r>
    </w:p>
    <w:p w14:paraId="6EAF6DF2" w14:textId="77777777" w:rsidR="00B4085B" w:rsidRPr="003A7786" w:rsidRDefault="00B4085B" w:rsidP="00B4085B">
      <w:pPr>
        <w:rPr>
          <w:rFonts w:eastAsia="Arial" w:cs="Calibri"/>
          <w:sz w:val="24"/>
          <w:szCs w:val="24"/>
        </w:rPr>
      </w:pPr>
      <w:r w:rsidRPr="003A7786">
        <w:rPr>
          <w:rFonts w:cs="Calibri"/>
          <w:sz w:val="24"/>
          <w:szCs w:val="24"/>
        </w:rPr>
        <w:t>This policy will be reviewed annually by the Board of Trustees. The review will consider:</w:t>
      </w:r>
    </w:p>
    <w:p w14:paraId="5B19D120"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The number and nature of incidents reported</w:t>
      </w:r>
    </w:p>
    <w:p w14:paraId="0878AE57"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Effectiveness of procedures</w:t>
      </w:r>
    </w:p>
    <w:p w14:paraId="18C500CC"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Staff feedback</w:t>
      </w:r>
    </w:p>
    <w:p w14:paraId="58BC46A2" w14:textId="77777777" w:rsidR="00B4085B" w:rsidRPr="003A7786" w:rsidRDefault="00B4085B" w:rsidP="00B4085B">
      <w:pPr>
        <w:pStyle w:val="ListParagraph"/>
        <w:numPr>
          <w:ilvl w:val="0"/>
          <w:numId w:val="10"/>
        </w:numPr>
        <w:suppressAutoHyphens w:val="0"/>
        <w:autoSpaceDN/>
        <w:spacing w:after="0" w:line="240" w:lineRule="auto"/>
        <w:textAlignment w:val="auto"/>
        <w:rPr>
          <w:rFonts w:cs="Calibri"/>
          <w:sz w:val="24"/>
          <w:szCs w:val="24"/>
        </w:rPr>
      </w:pPr>
      <w:r w:rsidRPr="003A7786">
        <w:rPr>
          <w:rFonts w:cs="Calibri"/>
          <w:sz w:val="24"/>
          <w:szCs w:val="24"/>
        </w:rPr>
        <w:t>Changes to legislation or best practice</w:t>
      </w:r>
    </w:p>
    <w:p w14:paraId="49EE9B5A" w14:textId="77777777" w:rsidR="00B4085B" w:rsidRPr="003A7786" w:rsidRDefault="00B4085B" w:rsidP="00B4085B">
      <w:pPr>
        <w:pStyle w:val="ListParagraph"/>
        <w:numPr>
          <w:ilvl w:val="0"/>
          <w:numId w:val="10"/>
        </w:numPr>
        <w:suppressAutoHyphens w:val="0"/>
        <w:autoSpaceDN/>
        <w:spacing w:line="240" w:lineRule="auto"/>
        <w:textAlignment w:val="auto"/>
        <w:rPr>
          <w:rFonts w:cs="Calibri"/>
          <w:sz w:val="24"/>
          <w:szCs w:val="24"/>
        </w:rPr>
      </w:pPr>
      <w:r w:rsidRPr="003A7786">
        <w:rPr>
          <w:rFonts w:cs="Calibri"/>
          <w:sz w:val="24"/>
          <w:szCs w:val="24"/>
        </w:rPr>
        <w:t>Lessons learned from specific incidents</w:t>
      </w:r>
    </w:p>
    <w:p w14:paraId="22476302" w14:textId="77777777" w:rsidR="00BC1928" w:rsidRPr="003A7786" w:rsidRDefault="00BC1928" w:rsidP="00B4085B">
      <w:pPr>
        <w:pStyle w:val="Heading1"/>
        <w:rPr>
          <w:rFonts w:ascii="Calibri" w:hAnsi="Calibri" w:cs="Calibri"/>
          <w:color w:val="auto"/>
          <w:sz w:val="24"/>
          <w:szCs w:val="24"/>
        </w:rPr>
      </w:pPr>
    </w:p>
    <w:sectPr w:rsidR="00BC1928" w:rsidRPr="003A7786">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BEEF0" w14:textId="77777777" w:rsidR="00790795" w:rsidRDefault="00790795">
      <w:pPr>
        <w:spacing w:after="0" w:line="240" w:lineRule="auto"/>
      </w:pPr>
      <w:r>
        <w:separator/>
      </w:r>
    </w:p>
  </w:endnote>
  <w:endnote w:type="continuationSeparator" w:id="0">
    <w:p w14:paraId="5CD14BDF" w14:textId="77777777" w:rsidR="00790795" w:rsidRDefault="00790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1789775"/>
      <w:docPartObj>
        <w:docPartGallery w:val="Page Numbers (Bottom of Page)"/>
        <w:docPartUnique/>
      </w:docPartObj>
    </w:sdtPr>
    <w:sdtEndPr>
      <w:rPr>
        <w:color w:val="7F7F7F" w:themeColor="background1" w:themeShade="7F"/>
        <w:spacing w:val="60"/>
      </w:rPr>
    </w:sdtEndPr>
    <w:sdtContent>
      <w:p w14:paraId="54F73820" w14:textId="0F9C13AF" w:rsidR="0045429C" w:rsidRDefault="0045429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3BE522" w14:textId="77777777" w:rsidR="0045429C" w:rsidRDefault="00454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5EF04" w14:textId="77777777" w:rsidR="00790795" w:rsidRDefault="00790795">
      <w:pPr>
        <w:spacing w:after="0" w:line="240" w:lineRule="auto"/>
      </w:pPr>
      <w:r>
        <w:rPr>
          <w:color w:val="000000"/>
        </w:rPr>
        <w:separator/>
      </w:r>
    </w:p>
  </w:footnote>
  <w:footnote w:type="continuationSeparator" w:id="0">
    <w:p w14:paraId="5C32A85F" w14:textId="77777777" w:rsidR="00790795" w:rsidRDefault="00790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249"/>
    <w:multiLevelType w:val="hybridMultilevel"/>
    <w:tmpl w:val="621AF244"/>
    <w:lvl w:ilvl="0" w:tplc="ACAA6DE4">
      <w:start w:val="1"/>
      <w:numFmt w:val="decimal"/>
      <w:lvlText w:val="%1."/>
      <w:lvlJc w:val="left"/>
      <w:pPr>
        <w:ind w:left="720" w:hanging="360"/>
      </w:pPr>
    </w:lvl>
    <w:lvl w:ilvl="1" w:tplc="59C8C484">
      <w:numFmt w:val="decimal"/>
      <w:lvlText w:val=""/>
      <w:lvlJc w:val="left"/>
      <w:pPr>
        <w:ind w:left="0" w:firstLine="0"/>
      </w:pPr>
    </w:lvl>
    <w:lvl w:ilvl="2" w:tplc="822EB766">
      <w:numFmt w:val="decimal"/>
      <w:lvlText w:val=""/>
      <w:lvlJc w:val="left"/>
      <w:pPr>
        <w:ind w:left="0" w:firstLine="0"/>
      </w:pPr>
    </w:lvl>
    <w:lvl w:ilvl="3" w:tplc="6A523BCA">
      <w:numFmt w:val="decimal"/>
      <w:lvlText w:val=""/>
      <w:lvlJc w:val="left"/>
      <w:pPr>
        <w:ind w:left="0" w:firstLine="0"/>
      </w:pPr>
    </w:lvl>
    <w:lvl w:ilvl="4" w:tplc="29701176">
      <w:numFmt w:val="decimal"/>
      <w:lvlText w:val=""/>
      <w:lvlJc w:val="left"/>
      <w:pPr>
        <w:ind w:left="0" w:firstLine="0"/>
      </w:pPr>
    </w:lvl>
    <w:lvl w:ilvl="5" w:tplc="56427760">
      <w:numFmt w:val="decimal"/>
      <w:lvlText w:val=""/>
      <w:lvlJc w:val="left"/>
      <w:pPr>
        <w:ind w:left="0" w:firstLine="0"/>
      </w:pPr>
    </w:lvl>
    <w:lvl w:ilvl="6" w:tplc="29087CFA">
      <w:numFmt w:val="decimal"/>
      <w:lvlText w:val=""/>
      <w:lvlJc w:val="left"/>
      <w:pPr>
        <w:ind w:left="0" w:firstLine="0"/>
      </w:pPr>
    </w:lvl>
    <w:lvl w:ilvl="7" w:tplc="E0D4AA3A">
      <w:numFmt w:val="decimal"/>
      <w:lvlText w:val=""/>
      <w:lvlJc w:val="left"/>
      <w:pPr>
        <w:ind w:left="0" w:firstLine="0"/>
      </w:pPr>
    </w:lvl>
    <w:lvl w:ilvl="8" w:tplc="FB929910">
      <w:numFmt w:val="decimal"/>
      <w:lvlText w:val=""/>
      <w:lvlJc w:val="left"/>
      <w:pPr>
        <w:ind w:left="0" w:firstLine="0"/>
      </w:pPr>
    </w:lvl>
  </w:abstractNum>
  <w:abstractNum w:abstractNumId="1" w15:restartNumberingAfterBreak="0">
    <w:nsid w:val="0A871C85"/>
    <w:multiLevelType w:val="multilevel"/>
    <w:tmpl w:val="96EEBB8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 w15:restartNumberingAfterBreak="0">
    <w:nsid w:val="1C441305"/>
    <w:multiLevelType w:val="hybridMultilevel"/>
    <w:tmpl w:val="CDCA7AB4"/>
    <w:lvl w:ilvl="0" w:tplc="BBB4A132">
      <w:start w:val="1"/>
      <w:numFmt w:val="bullet"/>
      <w:lvlText w:val="•"/>
      <w:lvlJc w:val="left"/>
      <w:pPr>
        <w:ind w:left="720" w:hanging="360"/>
      </w:pPr>
    </w:lvl>
    <w:lvl w:ilvl="1" w:tplc="76CE37BE">
      <w:numFmt w:val="decimal"/>
      <w:lvlText w:val=""/>
      <w:lvlJc w:val="left"/>
      <w:pPr>
        <w:ind w:left="0" w:firstLine="0"/>
      </w:pPr>
    </w:lvl>
    <w:lvl w:ilvl="2" w:tplc="C568DC18">
      <w:numFmt w:val="decimal"/>
      <w:lvlText w:val=""/>
      <w:lvlJc w:val="left"/>
      <w:pPr>
        <w:ind w:left="0" w:firstLine="0"/>
      </w:pPr>
    </w:lvl>
    <w:lvl w:ilvl="3" w:tplc="3D460674">
      <w:numFmt w:val="decimal"/>
      <w:lvlText w:val=""/>
      <w:lvlJc w:val="left"/>
      <w:pPr>
        <w:ind w:left="0" w:firstLine="0"/>
      </w:pPr>
    </w:lvl>
    <w:lvl w:ilvl="4" w:tplc="095EB0DA">
      <w:numFmt w:val="decimal"/>
      <w:lvlText w:val=""/>
      <w:lvlJc w:val="left"/>
      <w:pPr>
        <w:ind w:left="0" w:firstLine="0"/>
      </w:pPr>
    </w:lvl>
    <w:lvl w:ilvl="5" w:tplc="0CC414E4">
      <w:numFmt w:val="decimal"/>
      <w:lvlText w:val=""/>
      <w:lvlJc w:val="left"/>
      <w:pPr>
        <w:ind w:left="0" w:firstLine="0"/>
      </w:pPr>
    </w:lvl>
    <w:lvl w:ilvl="6" w:tplc="B27603F0">
      <w:numFmt w:val="decimal"/>
      <w:lvlText w:val=""/>
      <w:lvlJc w:val="left"/>
      <w:pPr>
        <w:ind w:left="0" w:firstLine="0"/>
      </w:pPr>
    </w:lvl>
    <w:lvl w:ilvl="7" w:tplc="823E2D1A">
      <w:numFmt w:val="decimal"/>
      <w:lvlText w:val=""/>
      <w:lvlJc w:val="left"/>
      <w:pPr>
        <w:ind w:left="0" w:firstLine="0"/>
      </w:pPr>
    </w:lvl>
    <w:lvl w:ilvl="8" w:tplc="B930D7EE">
      <w:numFmt w:val="decimal"/>
      <w:lvlText w:val=""/>
      <w:lvlJc w:val="left"/>
      <w:pPr>
        <w:ind w:left="0" w:firstLine="0"/>
      </w:pPr>
    </w:lvl>
  </w:abstractNum>
  <w:abstractNum w:abstractNumId="3" w15:restartNumberingAfterBreak="0">
    <w:nsid w:val="1EF8366D"/>
    <w:multiLevelType w:val="hybridMultilevel"/>
    <w:tmpl w:val="7494BF7A"/>
    <w:lvl w:ilvl="0" w:tplc="27C89E72">
      <w:start w:val="1"/>
      <w:numFmt w:val="decimal"/>
      <w:lvlText w:val="%1."/>
      <w:lvlJc w:val="left"/>
      <w:pPr>
        <w:ind w:left="720" w:hanging="360"/>
      </w:pPr>
    </w:lvl>
    <w:lvl w:ilvl="1" w:tplc="F4EEEF9C">
      <w:numFmt w:val="decimal"/>
      <w:lvlText w:val=""/>
      <w:lvlJc w:val="left"/>
      <w:pPr>
        <w:ind w:left="0" w:firstLine="0"/>
      </w:pPr>
    </w:lvl>
    <w:lvl w:ilvl="2" w:tplc="DA3E2554">
      <w:numFmt w:val="decimal"/>
      <w:lvlText w:val=""/>
      <w:lvlJc w:val="left"/>
      <w:pPr>
        <w:ind w:left="0" w:firstLine="0"/>
      </w:pPr>
    </w:lvl>
    <w:lvl w:ilvl="3" w:tplc="9254080C">
      <w:numFmt w:val="decimal"/>
      <w:lvlText w:val=""/>
      <w:lvlJc w:val="left"/>
      <w:pPr>
        <w:ind w:left="0" w:firstLine="0"/>
      </w:pPr>
    </w:lvl>
    <w:lvl w:ilvl="4" w:tplc="ED0A3308">
      <w:numFmt w:val="decimal"/>
      <w:lvlText w:val=""/>
      <w:lvlJc w:val="left"/>
      <w:pPr>
        <w:ind w:left="0" w:firstLine="0"/>
      </w:pPr>
    </w:lvl>
    <w:lvl w:ilvl="5" w:tplc="3EE2B7C8">
      <w:numFmt w:val="decimal"/>
      <w:lvlText w:val=""/>
      <w:lvlJc w:val="left"/>
      <w:pPr>
        <w:ind w:left="0" w:firstLine="0"/>
      </w:pPr>
    </w:lvl>
    <w:lvl w:ilvl="6" w:tplc="0D640874">
      <w:numFmt w:val="decimal"/>
      <w:lvlText w:val=""/>
      <w:lvlJc w:val="left"/>
      <w:pPr>
        <w:ind w:left="0" w:firstLine="0"/>
      </w:pPr>
    </w:lvl>
    <w:lvl w:ilvl="7" w:tplc="8746F89A">
      <w:numFmt w:val="decimal"/>
      <w:lvlText w:val=""/>
      <w:lvlJc w:val="left"/>
      <w:pPr>
        <w:ind w:left="0" w:firstLine="0"/>
      </w:pPr>
    </w:lvl>
    <w:lvl w:ilvl="8" w:tplc="CE448800">
      <w:numFmt w:val="decimal"/>
      <w:lvlText w:val=""/>
      <w:lvlJc w:val="left"/>
      <w:pPr>
        <w:ind w:left="0" w:firstLine="0"/>
      </w:pPr>
    </w:lvl>
  </w:abstractNum>
  <w:abstractNum w:abstractNumId="4" w15:restartNumberingAfterBreak="0">
    <w:nsid w:val="23D260E5"/>
    <w:multiLevelType w:val="hybridMultilevel"/>
    <w:tmpl w:val="1CB0048C"/>
    <w:lvl w:ilvl="0" w:tplc="AAA288C2">
      <w:start w:val="1"/>
      <w:numFmt w:val="decimal"/>
      <w:lvlText w:val="%1."/>
      <w:lvlJc w:val="left"/>
      <w:pPr>
        <w:ind w:left="720" w:hanging="360"/>
      </w:pPr>
    </w:lvl>
    <w:lvl w:ilvl="1" w:tplc="F4143F82">
      <w:numFmt w:val="decimal"/>
      <w:lvlText w:val=""/>
      <w:lvlJc w:val="left"/>
    </w:lvl>
    <w:lvl w:ilvl="2" w:tplc="E7FC5CF8">
      <w:numFmt w:val="decimal"/>
      <w:lvlText w:val=""/>
      <w:lvlJc w:val="left"/>
    </w:lvl>
    <w:lvl w:ilvl="3" w:tplc="14F2E80C">
      <w:numFmt w:val="decimal"/>
      <w:lvlText w:val=""/>
      <w:lvlJc w:val="left"/>
    </w:lvl>
    <w:lvl w:ilvl="4" w:tplc="CCCAE074">
      <w:numFmt w:val="decimal"/>
      <w:lvlText w:val=""/>
      <w:lvlJc w:val="left"/>
    </w:lvl>
    <w:lvl w:ilvl="5" w:tplc="51D49268">
      <w:numFmt w:val="decimal"/>
      <w:lvlText w:val=""/>
      <w:lvlJc w:val="left"/>
    </w:lvl>
    <w:lvl w:ilvl="6" w:tplc="264C8D64">
      <w:numFmt w:val="decimal"/>
      <w:lvlText w:val=""/>
      <w:lvlJc w:val="left"/>
    </w:lvl>
    <w:lvl w:ilvl="7" w:tplc="C90C69C4">
      <w:numFmt w:val="decimal"/>
      <w:lvlText w:val=""/>
      <w:lvlJc w:val="left"/>
    </w:lvl>
    <w:lvl w:ilvl="8" w:tplc="EE0CD854">
      <w:numFmt w:val="decimal"/>
      <w:lvlText w:val=""/>
      <w:lvlJc w:val="left"/>
    </w:lvl>
  </w:abstractNum>
  <w:abstractNum w:abstractNumId="5" w15:restartNumberingAfterBreak="0">
    <w:nsid w:val="27256DEF"/>
    <w:multiLevelType w:val="hybridMultilevel"/>
    <w:tmpl w:val="96A6E882"/>
    <w:lvl w:ilvl="0" w:tplc="51383156">
      <w:start w:val="1"/>
      <w:numFmt w:val="bullet"/>
      <w:lvlText w:val="•"/>
      <w:lvlJc w:val="left"/>
      <w:pPr>
        <w:ind w:left="720" w:hanging="360"/>
      </w:pPr>
    </w:lvl>
    <w:lvl w:ilvl="1" w:tplc="3A960A02">
      <w:numFmt w:val="decimal"/>
      <w:lvlText w:val=""/>
      <w:lvlJc w:val="left"/>
    </w:lvl>
    <w:lvl w:ilvl="2" w:tplc="3600063A">
      <w:numFmt w:val="decimal"/>
      <w:lvlText w:val=""/>
      <w:lvlJc w:val="left"/>
    </w:lvl>
    <w:lvl w:ilvl="3" w:tplc="1E92435E">
      <w:numFmt w:val="decimal"/>
      <w:lvlText w:val=""/>
      <w:lvlJc w:val="left"/>
    </w:lvl>
    <w:lvl w:ilvl="4" w:tplc="DF847DB8">
      <w:numFmt w:val="decimal"/>
      <w:lvlText w:val=""/>
      <w:lvlJc w:val="left"/>
    </w:lvl>
    <w:lvl w:ilvl="5" w:tplc="7D2A5116">
      <w:numFmt w:val="decimal"/>
      <w:lvlText w:val=""/>
      <w:lvlJc w:val="left"/>
    </w:lvl>
    <w:lvl w:ilvl="6" w:tplc="0F3E127C">
      <w:numFmt w:val="decimal"/>
      <w:lvlText w:val=""/>
      <w:lvlJc w:val="left"/>
    </w:lvl>
    <w:lvl w:ilvl="7" w:tplc="64546AA2">
      <w:numFmt w:val="decimal"/>
      <w:lvlText w:val=""/>
      <w:lvlJc w:val="left"/>
    </w:lvl>
    <w:lvl w:ilvl="8" w:tplc="3F4E264E">
      <w:numFmt w:val="decimal"/>
      <w:lvlText w:val=""/>
      <w:lvlJc w:val="left"/>
    </w:lvl>
  </w:abstractNum>
  <w:abstractNum w:abstractNumId="6" w15:restartNumberingAfterBreak="0">
    <w:nsid w:val="38531A30"/>
    <w:multiLevelType w:val="hybridMultilevel"/>
    <w:tmpl w:val="B106E986"/>
    <w:lvl w:ilvl="0" w:tplc="6E24C582">
      <w:start w:val="1"/>
      <w:numFmt w:val="decimal"/>
      <w:lvlText w:val="%1."/>
      <w:lvlJc w:val="left"/>
      <w:pPr>
        <w:ind w:left="720" w:hanging="360"/>
      </w:pPr>
    </w:lvl>
    <w:lvl w:ilvl="1" w:tplc="B09E2CE2">
      <w:numFmt w:val="decimal"/>
      <w:lvlText w:val=""/>
      <w:lvlJc w:val="left"/>
      <w:pPr>
        <w:ind w:left="0" w:firstLine="0"/>
      </w:pPr>
    </w:lvl>
    <w:lvl w:ilvl="2" w:tplc="64AEF1B2">
      <w:numFmt w:val="decimal"/>
      <w:lvlText w:val=""/>
      <w:lvlJc w:val="left"/>
      <w:pPr>
        <w:ind w:left="0" w:firstLine="0"/>
      </w:pPr>
    </w:lvl>
    <w:lvl w:ilvl="3" w:tplc="EE829D2E">
      <w:numFmt w:val="decimal"/>
      <w:lvlText w:val=""/>
      <w:lvlJc w:val="left"/>
      <w:pPr>
        <w:ind w:left="0" w:firstLine="0"/>
      </w:pPr>
    </w:lvl>
    <w:lvl w:ilvl="4" w:tplc="71A68136">
      <w:numFmt w:val="decimal"/>
      <w:lvlText w:val=""/>
      <w:lvlJc w:val="left"/>
      <w:pPr>
        <w:ind w:left="0" w:firstLine="0"/>
      </w:pPr>
    </w:lvl>
    <w:lvl w:ilvl="5" w:tplc="70A037A4">
      <w:numFmt w:val="decimal"/>
      <w:lvlText w:val=""/>
      <w:lvlJc w:val="left"/>
      <w:pPr>
        <w:ind w:left="0" w:firstLine="0"/>
      </w:pPr>
    </w:lvl>
    <w:lvl w:ilvl="6" w:tplc="F9A24906">
      <w:numFmt w:val="decimal"/>
      <w:lvlText w:val=""/>
      <w:lvlJc w:val="left"/>
      <w:pPr>
        <w:ind w:left="0" w:firstLine="0"/>
      </w:pPr>
    </w:lvl>
    <w:lvl w:ilvl="7" w:tplc="E3166F40">
      <w:numFmt w:val="decimal"/>
      <w:lvlText w:val=""/>
      <w:lvlJc w:val="left"/>
      <w:pPr>
        <w:ind w:left="0" w:firstLine="0"/>
      </w:pPr>
    </w:lvl>
    <w:lvl w:ilvl="8" w:tplc="8B76CD82">
      <w:numFmt w:val="decimal"/>
      <w:lvlText w:val=""/>
      <w:lvlJc w:val="left"/>
      <w:pPr>
        <w:ind w:left="0" w:firstLine="0"/>
      </w:pPr>
    </w:lvl>
  </w:abstractNum>
  <w:abstractNum w:abstractNumId="7" w15:restartNumberingAfterBreak="0">
    <w:nsid w:val="3CB239C6"/>
    <w:multiLevelType w:val="multilevel"/>
    <w:tmpl w:val="3DB23F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41005D14"/>
    <w:multiLevelType w:val="multilevel"/>
    <w:tmpl w:val="2DE2AC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58864AFF"/>
    <w:multiLevelType w:val="hybridMultilevel"/>
    <w:tmpl w:val="C0E0CF7C"/>
    <w:lvl w:ilvl="0" w:tplc="83AC0588">
      <w:start w:val="1"/>
      <w:numFmt w:val="decimal"/>
      <w:lvlText w:val="%1."/>
      <w:lvlJc w:val="left"/>
      <w:pPr>
        <w:ind w:left="720" w:hanging="360"/>
      </w:pPr>
    </w:lvl>
    <w:lvl w:ilvl="1" w:tplc="93BE6C50">
      <w:numFmt w:val="decimal"/>
      <w:lvlText w:val=""/>
      <w:lvlJc w:val="left"/>
      <w:pPr>
        <w:ind w:left="0" w:firstLine="0"/>
      </w:pPr>
    </w:lvl>
    <w:lvl w:ilvl="2" w:tplc="D046A092">
      <w:numFmt w:val="decimal"/>
      <w:lvlText w:val=""/>
      <w:lvlJc w:val="left"/>
      <w:pPr>
        <w:ind w:left="0" w:firstLine="0"/>
      </w:pPr>
    </w:lvl>
    <w:lvl w:ilvl="3" w:tplc="85A0B862">
      <w:numFmt w:val="decimal"/>
      <w:lvlText w:val=""/>
      <w:lvlJc w:val="left"/>
      <w:pPr>
        <w:ind w:left="0" w:firstLine="0"/>
      </w:pPr>
    </w:lvl>
    <w:lvl w:ilvl="4" w:tplc="28F6A8BE">
      <w:numFmt w:val="decimal"/>
      <w:lvlText w:val=""/>
      <w:lvlJc w:val="left"/>
      <w:pPr>
        <w:ind w:left="0" w:firstLine="0"/>
      </w:pPr>
    </w:lvl>
    <w:lvl w:ilvl="5" w:tplc="16FC0A18">
      <w:numFmt w:val="decimal"/>
      <w:lvlText w:val=""/>
      <w:lvlJc w:val="left"/>
      <w:pPr>
        <w:ind w:left="0" w:firstLine="0"/>
      </w:pPr>
    </w:lvl>
    <w:lvl w:ilvl="6" w:tplc="79485CA2">
      <w:numFmt w:val="decimal"/>
      <w:lvlText w:val=""/>
      <w:lvlJc w:val="left"/>
      <w:pPr>
        <w:ind w:left="0" w:firstLine="0"/>
      </w:pPr>
    </w:lvl>
    <w:lvl w:ilvl="7" w:tplc="1B8AF4CE">
      <w:numFmt w:val="decimal"/>
      <w:lvlText w:val=""/>
      <w:lvlJc w:val="left"/>
      <w:pPr>
        <w:ind w:left="0" w:firstLine="0"/>
      </w:pPr>
    </w:lvl>
    <w:lvl w:ilvl="8" w:tplc="3AD20662">
      <w:numFmt w:val="decimal"/>
      <w:lvlText w:val=""/>
      <w:lvlJc w:val="left"/>
      <w:pPr>
        <w:ind w:left="0" w:firstLine="0"/>
      </w:pPr>
    </w:lvl>
  </w:abstractNum>
  <w:abstractNum w:abstractNumId="10" w15:restartNumberingAfterBreak="0">
    <w:nsid w:val="63B67A97"/>
    <w:multiLevelType w:val="hybridMultilevel"/>
    <w:tmpl w:val="82BCE56A"/>
    <w:lvl w:ilvl="0" w:tplc="931E9370">
      <w:start w:val="1"/>
      <w:numFmt w:val="bullet"/>
      <w:lvlText w:val="•"/>
      <w:lvlJc w:val="left"/>
      <w:pPr>
        <w:ind w:left="720" w:hanging="360"/>
      </w:pPr>
    </w:lvl>
    <w:lvl w:ilvl="1" w:tplc="D2083278">
      <w:numFmt w:val="decimal"/>
      <w:lvlText w:val=""/>
      <w:lvlJc w:val="left"/>
      <w:pPr>
        <w:ind w:left="0" w:firstLine="0"/>
      </w:pPr>
    </w:lvl>
    <w:lvl w:ilvl="2" w:tplc="6B74BBE0">
      <w:numFmt w:val="decimal"/>
      <w:lvlText w:val=""/>
      <w:lvlJc w:val="left"/>
      <w:pPr>
        <w:ind w:left="0" w:firstLine="0"/>
      </w:pPr>
    </w:lvl>
    <w:lvl w:ilvl="3" w:tplc="3216F5FC">
      <w:numFmt w:val="decimal"/>
      <w:lvlText w:val=""/>
      <w:lvlJc w:val="left"/>
      <w:pPr>
        <w:ind w:left="0" w:firstLine="0"/>
      </w:pPr>
    </w:lvl>
    <w:lvl w:ilvl="4" w:tplc="8AB2374C">
      <w:numFmt w:val="decimal"/>
      <w:lvlText w:val=""/>
      <w:lvlJc w:val="left"/>
      <w:pPr>
        <w:ind w:left="0" w:firstLine="0"/>
      </w:pPr>
    </w:lvl>
    <w:lvl w:ilvl="5" w:tplc="DD8AB278">
      <w:numFmt w:val="decimal"/>
      <w:lvlText w:val=""/>
      <w:lvlJc w:val="left"/>
      <w:pPr>
        <w:ind w:left="0" w:firstLine="0"/>
      </w:pPr>
    </w:lvl>
    <w:lvl w:ilvl="6" w:tplc="295AE3E6">
      <w:numFmt w:val="decimal"/>
      <w:lvlText w:val=""/>
      <w:lvlJc w:val="left"/>
      <w:pPr>
        <w:ind w:left="0" w:firstLine="0"/>
      </w:pPr>
    </w:lvl>
    <w:lvl w:ilvl="7" w:tplc="851E4ADA">
      <w:numFmt w:val="decimal"/>
      <w:lvlText w:val=""/>
      <w:lvlJc w:val="left"/>
      <w:pPr>
        <w:ind w:left="0" w:firstLine="0"/>
      </w:pPr>
    </w:lvl>
    <w:lvl w:ilvl="8" w:tplc="F90007C6">
      <w:numFmt w:val="decimal"/>
      <w:lvlText w:val=""/>
      <w:lvlJc w:val="left"/>
      <w:pPr>
        <w:ind w:left="0" w:firstLine="0"/>
      </w:pPr>
    </w:lvl>
  </w:abstractNum>
  <w:num w:numId="1" w16cid:durableId="326134877">
    <w:abstractNumId w:val="8"/>
  </w:num>
  <w:num w:numId="2" w16cid:durableId="1999532381">
    <w:abstractNumId w:val="1"/>
  </w:num>
  <w:num w:numId="3" w16cid:durableId="1589537192">
    <w:abstractNumId w:val="7"/>
  </w:num>
  <w:num w:numId="4" w16cid:durableId="656229681">
    <w:abstractNumId w:val="5"/>
    <w:lvlOverride w:ilvl="0">
      <w:startOverride w:val="1"/>
    </w:lvlOverride>
  </w:num>
  <w:num w:numId="5" w16cid:durableId="1553350049">
    <w:abstractNumId w:val="4"/>
    <w:lvlOverride w:ilvl="0">
      <w:startOverride w:val="1"/>
    </w:lvlOverride>
  </w:num>
  <w:num w:numId="6" w16cid:durableId="1378354225">
    <w:abstractNumId w:val="2"/>
  </w:num>
  <w:num w:numId="7" w16cid:durableId="476260516">
    <w:abstractNumId w:val="3"/>
    <w:lvlOverride w:ilvl="0">
      <w:startOverride w:val="1"/>
    </w:lvlOverride>
    <w:lvlOverride w:ilvl="1"/>
    <w:lvlOverride w:ilvl="2"/>
    <w:lvlOverride w:ilvl="3"/>
    <w:lvlOverride w:ilvl="4"/>
    <w:lvlOverride w:ilvl="5"/>
    <w:lvlOverride w:ilvl="6"/>
    <w:lvlOverride w:ilvl="7"/>
    <w:lvlOverride w:ilvl="8"/>
  </w:num>
  <w:num w:numId="8" w16cid:durableId="1897085251">
    <w:abstractNumId w:val="6"/>
    <w:lvlOverride w:ilvl="0">
      <w:startOverride w:val="1"/>
    </w:lvlOverride>
    <w:lvlOverride w:ilvl="1"/>
    <w:lvlOverride w:ilvl="2"/>
    <w:lvlOverride w:ilvl="3"/>
    <w:lvlOverride w:ilvl="4"/>
    <w:lvlOverride w:ilvl="5"/>
    <w:lvlOverride w:ilvl="6"/>
    <w:lvlOverride w:ilvl="7"/>
    <w:lvlOverride w:ilvl="8"/>
  </w:num>
  <w:num w:numId="9" w16cid:durableId="24645324">
    <w:abstractNumId w:val="0"/>
    <w:lvlOverride w:ilvl="0">
      <w:startOverride w:val="1"/>
    </w:lvlOverride>
    <w:lvlOverride w:ilvl="1"/>
    <w:lvlOverride w:ilvl="2"/>
    <w:lvlOverride w:ilvl="3"/>
    <w:lvlOverride w:ilvl="4"/>
    <w:lvlOverride w:ilvl="5"/>
    <w:lvlOverride w:ilvl="6"/>
    <w:lvlOverride w:ilvl="7"/>
    <w:lvlOverride w:ilvl="8"/>
  </w:num>
  <w:num w:numId="10" w16cid:durableId="264533275">
    <w:abstractNumId w:val="10"/>
  </w:num>
  <w:num w:numId="11" w16cid:durableId="1776094991">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5B5"/>
    <w:rsid w:val="00036345"/>
    <w:rsid w:val="00071935"/>
    <w:rsid w:val="000B2722"/>
    <w:rsid w:val="00121AF8"/>
    <w:rsid w:val="00135BE6"/>
    <w:rsid w:val="001A7226"/>
    <w:rsid w:val="00201858"/>
    <w:rsid w:val="00271ECB"/>
    <w:rsid w:val="002D0379"/>
    <w:rsid w:val="003A7786"/>
    <w:rsid w:val="003C6BBF"/>
    <w:rsid w:val="003E6DAF"/>
    <w:rsid w:val="00446006"/>
    <w:rsid w:val="0045429C"/>
    <w:rsid w:val="0049053D"/>
    <w:rsid w:val="004A4098"/>
    <w:rsid w:val="004B5442"/>
    <w:rsid w:val="00613119"/>
    <w:rsid w:val="00670DDA"/>
    <w:rsid w:val="0067762D"/>
    <w:rsid w:val="00790795"/>
    <w:rsid w:val="00A70A92"/>
    <w:rsid w:val="00B4085B"/>
    <w:rsid w:val="00B43537"/>
    <w:rsid w:val="00BC1928"/>
    <w:rsid w:val="00C65BB0"/>
    <w:rsid w:val="00CC7621"/>
    <w:rsid w:val="00CD0A02"/>
    <w:rsid w:val="00D161BF"/>
    <w:rsid w:val="00DA25E7"/>
    <w:rsid w:val="00EA5A8C"/>
    <w:rsid w:val="00F20D62"/>
    <w:rsid w:val="00F57885"/>
    <w:rsid w:val="00FC45B5"/>
    <w:rsid w:val="00FD58E2"/>
    <w:rsid w:val="00FF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73E0B"/>
  <w15:docId w15:val="{91B40A54-431D-45CB-809B-B013A778F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cs="Times New Roman"/>
      <w:kern w:val="0"/>
    </w:rPr>
  </w:style>
  <w:style w:type="paragraph" w:styleId="Heading1">
    <w:name w:val="heading 1"/>
    <w:link w:val="Heading1Char"/>
    <w:uiPriority w:val="9"/>
    <w:qFormat/>
    <w:rsid w:val="00BC1928"/>
    <w:pPr>
      <w:autoSpaceDN/>
      <w:spacing w:before="240" w:after="120" w:line="240" w:lineRule="auto"/>
      <w:textAlignment w:val="auto"/>
      <w:outlineLvl w:val="0"/>
    </w:pPr>
    <w:rPr>
      <w:rFonts w:ascii="Arial" w:eastAsia="Arial" w:hAnsi="Arial"/>
      <w:b/>
      <w:bCs/>
      <w:color w:val="2E5090"/>
      <w:kern w:val="0"/>
      <w:sz w:val="32"/>
      <w:szCs w:val="32"/>
      <w:lang w:eastAsia="en-GB"/>
    </w:rPr>
  </w:style>
  <w:style w:type="paragraph" w:styleId="Heading2">
    <w:name w:val="heading 2"/>
    <w:link w:val="Heading2Char"/>
    <w:uiPriority w:val="9"/>
    <w:unhideWhenUsed/>
    <w:qFormat/>
    <w:rsid w:val="00BC1928"/>
    <w:pPr>
      <w:autoSpaceDN/>
      <w:spacing w:before="180" w:after="100" w:line="240" w:lineRule="auto"/>
      <w:textAlignment w:val="auto"/>
      <w:outlineLvl w:val="1"/>
    </w:pPr>
    <w:rPr>
      <w:rFonts w:ascii="Arial" w:eastAsia="Arial" w:hAnsi="Arial"/>
      <w:b/>
      <w:bCs/>
      <w:color w:val="2E5090"/>
      <w:kern w:val="0"/>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cs="Calibri"/>
      <w:kern w:val="0"/>
      <w:lang w:eastAsia="en-GB"/>
    </w:rPr>
  </w:style>
  <w:style w:type="paragraph" w:styleId="ListParagraph">
    <w:name w:val="List Paragraph"/>
    <w:basedOn w:val="Normal"/>
    <w:qFormat/>
    <w:pPr>
      <w:ind w:left="720"/>
    </w:pPr>
  </w:style>
  <w:style w:type="character" w:styleId="Hyperlink">
    <w:name w:val="Hyperlink"/>
    <w:basedOn w:val="DefaultParagraphFont"/>
    <w:rPr>
      <w:color w:val="0563C1"/>
      <w:u w:val="single"/>
    </w:rPr>
  </w:style>
  <w:style w:type="character" w:customStyle="1" w:styleId="Heading1Char">
    <w:name w:val="Heading 1 Char"/>
    <w:basedOn w:val="DefaultParagraphFont"/>
    <w:link w:val="Heading1"/>
    <w:uiPriority w:val="9"/>
    <w:rsid w:val="00BC1928"/>
    <w:rPr>
      <w:rFonts w:ascii="Arial" w:eastAsia="Arial" w:hAnsi="Arial"/>
      <w:b/>
      <w:bCs/>
      <w:color w:val="2E5090"/>
      <w:kern w:val="0"/>
      <w:sz w:val="32"/>
      <w:szCs w:val="32"/>
      <w:lang w:eastAsia="en-GB"/>
    </w:rPr>
  </w:style>
  <w:style w:type="character" w:customStyle="1" w:styleId="Heading2Char">
    <w:name w:val="Heading 2 Char"/>
    <w:basedOn w:val="DefaultParagraphFont"/>
    <w:link w:val="Heading2"/>
    <w:uiPriority w:val="9"/>
    <w:rsid w:val="00BC1928"/>
    <w:rPr>
      <w:rFonts w:ascii="Arial" w:eastAsia="Arial" w:hAnsi="Arial"/>
      <w:b/>
      <w:bCs/>
      <w:color w:val="2E5090"/>
      <w:kern w:val="0"/>
      <w:sz w:val="28"/>
      <w:szCs w:val="28"/>
      <w:lang w:eastAsia="en-GB"/>
    </w:rPr>
  </w:style>
  <w:style w:type="paragraph" w:styleId="Revision">
    <w:name w:val="Revision"/>
    <w:hidden/>
    <w:uiPriority w:val="99"/>
    <w:semiHidden/>
    <w:rsid w:val="00F20D62"/>
    <w:pPr>
      <w:autoSpaceDN/>
      <w:spacing w:after="0" w:line="240" w:lineRule="auto"/>
      <w:textAlignment w:val="auto"/>
    </w:pPr>
    <w:rPr>
      <w:rFonts w:cs="Times New Roman"/>
      <w:kern w:val="0"/>
    </w:rPr>
  </w:style>
  <w:style w:type="paragraph" w:styleId="Header">
    <w:name w:val="header"/>
    <w:basedOn w:val="Normal"/>
    <w:link w:val="HeaderChar"/>
    <w:uiPriority w:val="99"/>
    <w:unhideWhenUsed/>
    <w:rsid w:val="00454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29C"/>
    <w:rPr>
      <w:rFonts w:cs="Times New Roman"/>
      <w:kern w:val="0"/>
    </w:rPr>
  </w:style>
  <w:style w:type="paragraph" w:styleId="Footer">
    <w:name w:val="footer"/>
    <w:basedOn w:val="Normal"/>
    <w:link w:val="FooterChar"/>
    <w:uiPriority w:val="99"/>
    <w:unhideWhenUsed/>
    <w:rsid w:val="00454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29C"/>
    <w:rPr>
      <w:rFonts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be5fd21fbc773f0d75d33ca3ced45c32">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107a9297f9bfb0befc27a0eff0cd37a0"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719F26-0725-478B-82D8-A295D16817E2}">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A9870974-D996-4A11-8B41-54377606E5B9}">
  <ds:schemaRefs>
    <ds:schemaRef ds:uri="http://schemas.microsoft.com/sharepoint/v3/contenttype/forms"/>
  </ds:schemaRefs>
</ds:datastoreItem>
</file>

<file path=customXml/itemProps3.xml><?xml version="1.0" encoding="utf-8"?>
<ds:datastoreItem xmlns:ds="http://schemas.openxmlformats.org/officeDocument/2006/customXml" ds:itemID="{6DB25BF4-F96E-48C7-A78A-502C092A0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dc:description/>
  <cp:lastModifiedBy>Emily Gatis</cp:lastModifiedBy>
  <cp:revision>4</cp:revision>
  <cp:lastPrinted>2025-11-06T10:13:00Z</cp:lastPrinted>
  <dcterms:created xsi:type="dcterms:W3CDTF">2026-01-08T12:38:00Z</dcterms:created>
  <dcterms:modified xsi:type="dcterms:W3CDTF">2026-01-08T12:39:00Z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y fmtid="{D5CDD505-2E9C-101B-9397-08002B2CF9AE}" pid="11" name="GrammarlyDocumentId">
    <vt:lpwstr>99840411-a4b7-43b4-ad54-851700d9da03</vt:lpwstr>
  </property>
</Properties>
</file>