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D8E08" w14:textId="7C2B426B" w:rsidR="00844F8C" w:rsidRDefault="0067301E" w:rsidP="5500A046">
      <w:pPr>
        <w:shd w:val="clear" w:color="auto" w:fill="FFFFFF" w:themeFill="background1"/>
        <w:tabs>
          <w:tab w:val="left" w:pos="2868"/>
          <w:tab w:val="left" w:pos="4392"/>
        </w:tabs>
        <w:spacing w:before="300" w:after="300" w:line="240" w:lineRule="auto"/>
        <w:jc w:val="center"/>
        <w:rPr>
          <w:rFonts w:eastAsia="Times New Roman"/>
          <w:color w:val="0B0C0C"/>
          <w:sz w:val="24"/>
          <w:szCs w:val="24"/>
          <w:lang w:eastAsia="en-GB"/>
        </w:rPr>
      </w:pPr>
      <w:r>
        <w:rPr>
          <w:noProof/>
        </w:rPr>
        <w:drawing>
          <wp:anchor distT="0" distB="0" distL="114300" distR="114300" simplePos="0" relativeHeight="251659264" behindDoc="1" locked="0" layoutInCell="1" allowOverlap="1" wp14:anchorId="783EABC3" wp14:editId="4AEAF213">
            <wp:simplePos x="0" y="0"/>
            <wp:positionH relativeFrom="page">
              <wp:align>right</wp:align>
            </wp:positionH>
            <wp:positionV relativeFrom="paragraph">
              <wp:posOffset>635</wp:posOffset>
            </wp:positionV>
            <wp:extent cx="7551420" cy="211836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1420" cy="211836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1" allowOverlap="1" wp14:anchorId="1FC106FD" wp14:editId="57AAC18E">
                <wp:simplePos x="0" y="0"/>
                <wp:positionH relativeFrom="column">
                  <wp:posOffset>-662940</wp:posOffset>
                </wp:positionH>
                <wp:positionV relativeFrom="paragraph">
                  <wp:posOffset>-426720</wp:posOffset>
                </wp:positionV>
                <wp:extent cx="7772400" cy="419100"/>
                <wp:effectExtent l="0" t="0" r="19050" b="19050"/>
                <wp:wrapNone/>
                <wp:docPr id="624803959" name="Rectangle 1"/>
                <wp:cNvGraphicFramePr/>
                <a:graphic xmlns:a="http://schemas.openxmlformats.org/drawingml/2006/main">
                  <a:graphicData uri="http://schemas.microsoft.com/office/word/2010/wordprocessingShape">
                    <wps:wsp>
                      <wps:cNvSpPr/>
                      <wps:spPr>
                        <a:xfrm>
                          <a:off x="0" y="0"/>
                          <a:ext cx="7772400" cy="419100"/>
                        </a:xfrm>
                        <a:prstGeom prst="rect">
                          <a:avLst/>
                        </a:prstGeom>
                        <a:solidFill>
                          <a:srgbClr val="671E75"/>
                        </a:solidFill>
                        <a:ln>
                          <a:solidFill>
                            <a:srgbClr val="671E7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6="http://schemas.microsoft.com/office/drawing/2014/main" xmlns:a14="http://schemas.microsoft.com/office/drawing/2010/main" xmlns:pic="http://schemas.openxmlformats.org/drawingml/2006/picture" xmlns:a="http://schemas.openxmlformats.org/drawingml/2006/main">
            <w:pict>
              <v:rect id="Rectangle 1" style="position:absolute;margin-left:-52.2pt;margin-top:-33.6pt;width:612pt;height:3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671e75" strokecolor="#671e75" strokeweight="1pt" w14:anchorId="004E7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"/>
            </w:pict>
          </mc:Fallback>
        </mc:AlternateContent>
      </w:r>
      <w:r w:rsidRPr="003E62E3">
        <w:rPr>
          <w:noProof/>
        </w:rPr>
        <mc:AlternateContent>
          <mc:Choice Requires="wps">
            <w:drawing>
              <wp:anchor distT="0" distB="0" distL="114300" distR="114300" simplePos="0" relativeHeight="251660288" behindDoc="0" locked="0" layoutInCell="1" allowOverlap="1" wp14:anchorId="003490FC" wp14:editId="2497B63D">
                <wp:simplePos x="0" y="0"/>
                <wp:positionH relativeFrom="margin">
                  <wp:posOffset>-139065</wp:posOffset>
                </wp:positionH>
                <wp:positionV relativeFrom="margin">
                  <wp:align>top</wp:align>
                </wp:positionV>
                <wp:extent cx="6880860" cy="373380"/>
                <wp:effectExtent l="0" t="0" r="0" b="7620"/>
                <wp:wrapNone/>
                <wp:docPr id="282573726" name="Text Box 282573726"/>
                <wp:cNvGraphicFramePr/>
                <a:graphic xmlns:a="http://schemas.openxmlformats.org/drawingml/2006/main">
                  <a:graphicData uri="http://schemas.microsoft.com/office/word/2010/wordprocessingShape">
                    <wps:wsp>
                      <wps:cNvSpPr txBox="1"/>
                      <wps:spPr>
                        <a:xfrm>
                          <a:off x="0" y="0"/>
                          <a:ext cx="6880860" cy="373380"/>
                        </a:xfrm>
                        <a:prstGeom prst="rect">
                          <a:avLst/>
                        </a:prstGeom>
                        <a:solidFill>
                          <a:srgbClr val="671E75"/>
                        </a:solidFill>
                        <a:ln w="6350">
                          <a:noFill/>
                        </a:ln>
                      </wps:spPr>
                      <wps:txbx>
                        <w:txbxContent>
                          <w:p w14:paraId="46EF5F27" w14:textId="77777777" w:rsidR="00BF1D01" w:rsidRPr="0067301E" w:rsidRDefault="00BF1D01" w:rsidP="00A37898">
                            <w:pPr>
                              <w:jc w:val="center"/>
                              <w:rPr>
                                <w:b/>
                                <w:bCs/>
                                <w:color w:val="FFFFFF" w:themeColor="background1"/>
                                <w:sz w:val="32"/>
                                <w:szCs w:val="32"/>
                              </w:rPr>
                            </w:pPr>
                            <w:r w:rsidRPr="0067301E">
                              <w:rPr>
                                <w:b/>
                                <w:bCs/>
                                <w:color w:val="FFFFFF" w:themeColor="background1"/>
                                <w:sz w:val="28"/>
                                <w:szCs w:val="28"/>
                              </w:rPr>
                              <w:t xml:space="preserve">We aspire for every pupil and adult to ‘experience life in all its fullness’ </w:t>
                            </w:r>
                            <w:r w:rsidRPr="0067301E">
                              <w:rPr>
                                <w:b/>
                                <w:bCs/>
                                <w:color w:val="FFFFFF" w:themeColor="background1"/>
                              </w:rPr>
                              <w:t>(J</w:t>
                            </w:r>
                            <w:r w:rsidRPr="0067301E">
                              <w:rPr>
                                <w:b/>
                                <w:bCs/>
                                <w:color w:val="FFFFFF" w:themeColor="background1"/>
                                <w:sz w:val="32"/>
                                <w:szCs w:val="32"/>
                              </w:rPr>
                              <w:t>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6="http://schemas.microsoft.com/office/drawing/2014/main" xmlns:a14="http://schemas.microsoft.com/office/drawing/2010/main" xmlns:pic="http://schemas.openxmlformats.org/drawingml/2006/picture" xmlns:a="http://schemas.openxmlformats.org/drawingml/2006/main">
            <w:pict>
              <v:shapetype id="_x0000_t202" coordsize="21600,21600" o:spt="202" path="m,l,21600r21600,l21600,xe" w14:anchorId="003490FC">
                <v:stroke joinstyle="miter"/>
                <v:path gradientshapeok="t" o:connecttype="rect"/>
              </v:shapetype>
              <v:shape id="Text Box 282573726" style="position:absolute;margin-left:-10.95pt;margin-top:0;width:541.8pt;height:29.4pt;z-index:251660288;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top" o:spid="_x0000_s1026" fillcolor="#671e75"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">
                <v:textbox>
                  <w:txbxContent>
                    <w:p w:rsidRPr="0067301E" w:rsidR="00BF1D01" w:rsidP="00A37898" w:rsidRDefault="00BF1D01" w14:paraId="46EF5F27" w14:textId="77777777">
                      <w:pPr>
                        <w:jc w:val="center"/>
                        <w:rPr>
                          <w:b/>
                          <w:bCs/>
                          <w:color w:val="FFFFFF" w:themeColor="background1"/>
                          <w:sz w:val="32"/>
                          <w:szCs w:val="32"/>
                        </w:rPr>
                      </w:pPr>
                      <w:r w:rsidRPr="0067301E">
                        <w:rPr>
                          <w:b/>
                          <w:bCs/>
                          <w:color w:val="FFFFFF" w:themeColor="background1"/>
                          <w:sz w:val="28"/>
                          <w:szCs w:val="28"/>
                        </w:rPr>
                        <w:t xml:space="preserve">We aspire for every pupil and adult to ‘experience life in all its fullness’ </w:t>
                      </w:r>
                      <w:r w:rsidRPr="0067301E">
                        <w:rPr>
                          <w:b/>
                          <w:bCs/>
                          <w:color w:val="FFFFFF" w:themeColor="background1"/>
                        </w:rPr>
                        <w:t>(J</w:t>
                      </w:r>
                      <w:r w:rsidRPr="0067301E">
                        <w:rPr>
                          <w:b/>
                          <w:bCs/>
                          <w:color w:val="FFFFFF" w:themeColor="background1"/>
                          <w:sz w:val="32"/>
                          <w:szCs w:val="32"/>
                        </w:rPr>
                        <w:t>ohn 10:10)</w:t>
                      </w:r>
                    </w:p>
                  </w:txbxContent>
                </v:textbox>
                <w10:wrap anchorx="margin" anchory="margin"/>
              </v:shape>
            </w:pict>
          </mc:Fallback>
        </mc:AlternateContent>
      </w:r>
      <w:r w:rsidR="00BF1D01">
        <w:rPr>
          <w:rFonts w:eastAsia="Times New Roman" w:cstheme="minorHAnsi"/>
          <w:color w:val="0B0C0C"/>
          <w:sz w:val="24"/>
          <w:szCs w:val="24"/>
          <w:lang w:eastAsia="en-GB"/>
        </w:rPr>
        <w:tab/>
      </w:r>
      <w:r w:rsidR="00373C9D">
        <w:rPr>
          <w:rFonts w:eastAsia="Times New Roman" w:cstheme="minorHAnsi"/>
          <w:color w:val="0B0C0C"/>
          <w:sz w:val="24"/>
          <w:szCs w:val="24"/>
          <w:lang w:eastAsia="en-GB"/>
        </w:rPr>
        <w:tab/>
      </w:r>
    </w:p>
    <w:p w14:paraId="51ED32E1" w14:textId="229FEACC" w:rsidR="00373C9D" w:rsidRPr="0067301E" w:rsidRDefault="00BF1D01" w:rsidP="0067301E">
      <w:pPr>
        <w:tabs>
          <w:tab w:val="center" w:pos="4513"/>
        </w:tabs>
      </w:pPr>
      <w:r>
        <w:tab/>
      </w:r>
      <w:r>
        <w:rPr>
          <w:noProof/>
        </w:rPr>
        <mc:AlternateContent>
          <mc:Choice Requires="wps">
            <w:drawing>
              <wp:inline distT="0" distB="0" distL="114300" distR="114300" wp14:anchorId="63768DC5" wp14:editId="5A8D4E3D">
                <wp:extent cx="6545513" cy="1447800"/>
                <wp:effectExtent l="0" t="0" r="0" b="0"/>
                <wp:docPr id="1778782060" name="TextBox 4"/>
                <wp:cNvGraphicFramePr/>
                <a:graphic xmlns:a="http://schemas.openxmlformats.org/drawingml/2006/main">
                  <a:graphicData uri="http://schemas.microsoft.com/office/word/2010/wordprocessingShape">
                    <wps:wsp>
                      <wps:cNvSpPr txBox="1"/>
                      <wps:spPr>
                        <a:xfrm>
                          <a:off x="0" y="0"/>
                          <a:ext cx="6545513" cy="1447800"/>
                        </a:xfrm>
                        <a:prstGeom prst="rect">
                          <a:avLst/>
                        </a:prstGeom>
                        <a:noFill/>
                      </wps:spPr>
                      <wps:txbx>
                        <w:txbxContent>
                          <w:p w14:paraId="682242F1" w14:textId="77777777" w:rsidR="00BF1D01" w:rsidRDefault="00BF1D01" w:rsidP="00A37898">
                            <w:pPr>
                              <w:jc w:val="center"/>
                              <w:rPr>
                                <w:b/>
                                <w:bCs/>
                                <w:color w:val="FFFFFF"/>
                                <w:kern w:val="24"/>
                                <w:sz w:val="40"/>
                                <w:szCs w:val="40"/>
                              </w:rPr>
                            </w:pPr>
                            <w:r>
                              <w:rPr>
                                <w:b/>
                                <w:bCs/>
                                <w:color w:val="FFFFFF"/>
                                <w:kern w:val="24"/>
                                <w:sz w:val="40"/>
                                <w:szCs w:val="40"/>
                              </w:rPr>
                              <w:t>Oxford Diocesan Bucks Schools Trust (ODBST)</w:t>
                            </w:r>
                          </w:p>
                          <w:p w14:paraId="056F0759" w14:textId="77777777" w:rsidR="00BF1D01" w:rsidRDefault="00BF1D01" w:rsidP="00A37898">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inline>
            </w:drawing>
          </mc:Choice>
          <mc:Fallback xmlns:a16="http://schemas.microsoft.com/office/drawing/2014/main" xmlns:a14="http://schemas.microsoft.com/office/drawing/2010/main" xmlns:pic="http://schemas.openxmlformats.org/drawingml/2006/picture" xmlns:a="http://schemas.openxmlformats.org/drawingml/2006/main">
            <w:pict>
              <v:shape id="TextBox 4" style="width:515.4pt;height:114pt;visibility:visible;mso-wrap-style:square;mso-left-percent:-10001;mso-top-percent:-10001;mso-position-horizontal:absolute;mso-position-horizontal-relative:char;mso-position-vertical:absolute;mso-position-vertical-relative:line;mso-left-percent:-10001;mso-top-percent:-10001;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" w14:anchorId="63768DC5">
                <v:textbox>
                  <w:txbxContent>
                    <w:p w:rsidR="00BF1D01" w:rsidP="00A37898" w:rsidRDefault="00BF1D01" w14:paraId="682242F1" w14:textId="77777777">
                      <w:pPr>
                        <w:jc w:val="center"/>
                        <w:rPr>
                          <w:b/>
                          <w:bCs/>
                          <w:color w:val="FFFFFF"/>
                          <w:kern w:val="24"/>
                          <w:sz w:val="40"/>
                          <w:szCs w:val="40"/>
                        </w:rPr>
                      </w:pPr>
                      <w:r>
                        <w:rPr>
                          <w:b/>
                          <w:bCs/>
                          <w:color w:val="FFFFFF"/>
                          <w:kern w:val="24"/>
                          <w:sz w:val="40"/>
                          <w:szCs w:val="40"/>
                        </w:rPr>
                        <w:t>Oxford Diocesan Bucks Schools Trust (ODBST)</w:t>
                      </w:r>
                    </w:p>
                    <w:p w:rsidR="00BF1D01" w:rsidP="00A37898" w:rsidRDefault="00BF1D01" w14:paraId="056F0759" w14:textId="77777777">
                      <w:pPr>
                        <w:jc w:val="center"/>
                        <w:rPr>
                          <w:b/>
                          <w:bCs/>
                          <w:i/>
                          <w:iCs/>
                          <w:color w:val="FFFFFF"/>
                          <w:kern w:val="24"/>
                          <w:sz w:val="36"/>
                          <w:szCs w:val="36"/>
                        </w:rPr>
                      </w:pPr>
                      <w:r>
                        <w:rPr>
                          <w:b/>
                          <w:bCs/>
                          <w:i/>
                          <w:iCs/>
                          <w:color w:val="FFFFFF"/>
                          <w:kern w:val="24"/>
                          <w:sz w:val="36"/>
                          <w:szCs w:val="36"/>
                        </w:rPr>
                        <w:t xml:space="preserve">“Empowering our unique schools to </w:t>
                      </w:r>
                      <w:proofErr w:type="gramStart"/>
                      <w:r>
                        <w:rPr>
                          <w:b/>
                          <w:bCs/>
                          <w:i/>
                          <w:iCs/>
                          <w:color w:val="FFFFFF"/>
                          <w:kern w:val="24"/>
                          <w:sz w:val="36"/>
                          <w:szCs w:val="36"/>
                        </w:rPr>
                        <w:t>excel”</w:t>
                      </w:r>
                      <w:proofErr w:type="gramEnd"/>
                    </w:p>
                  </w:txbxContent>
                </v:textbox>
                <w10:anchorlock/>
              </v:shape>
            </w:pict>
          </mc:Fallback>
        </mc:AlternateContent>
      </w:r>
    </w:p>
    <w:p w14:paraId="7496F88C" w14:textId="6BFF6B8C" w:rsidR="00373C9D" w:rsidRDefault="00373C9D" w:rsidP="0067301E">
      <w:pPr>
        <w:jc w:val="center"/>
        <w:rPr>
          <w:b/>
          <w:bCs/>
        </w:rPr>
      </w:pPr>
      <w:r>
        <w:rPr>
          <w:rFonts w:eastAsia="Times New Roman" w:cstheme="minorHAnsi"/>
          <w:color w:val="0B0C0C"/>
          <w:sz w:val="24"/>
          <w:szCs w:val="24"/>
          <w:lang w:eastAsia="en-GB"/>
        </w:rPr>
        <w:tab/>
      </w:r>
      <w:r>
        <w:rPr>
          <w:rFonts w:eastAsia="Times New Roman" w:cstheme="minorHAnsi"/>
          <w:color w:val="0B0C0C"/>
          <w:sz w:val="24"/>
          <w:szCs w:val="24"/>
          <w:lang w:eastAsia="en-GB"/>
        </w:rPr>
        <w:tab/>
      </w:r>
    </w:p>
    <w:p w14:paraId="09B1DDF8" w14:textId="2CD7F9CD" w:rsidR="00BF1D01" w:rsidRPr="0067301E" w:rsidRDefault="00BF1D01" w:rsidP="00BE10EA">
      <w:pPr>
        <w:jc w:val="center"/>
        <w:rPr>
          <w:b/>
          <w:bCs/>
          <w:sz w:val="28"/>
          <w:szCs w:val="28"/>
        </w:rPr>
      </w:pPr>
      <w:r w:rsidRPr="0067301E">
        <w:rPr>
          <w:b/>
          <w:bCs/>
          <w:sz w:val="28"/>
          <w:szCs w:val="28"/>
        </w:rPr>
        <w:t xml:space="preserve">ODBST Risk Management Policy </w:t>
      </w:r>
    </w:p>
    <w:p w14:paraId="079D1C75" w14:textId="77777777" w:rsidR="00BF1D01" w:rsidRPr="0033620F" w:rsidRDefault="00BF1D01" w:rsidP="00A37898">
      <w:pPr>
        <w:pStyle w:val="NoSpacing"/>
      </w:pPr>
    </w:p>
    <w:p w14:paraId="3159722C" w14:textId="77777777" w:rsidR="00BF1D01" w:rsidRPr="008815B3" w:rsidRDefault="00BF1D01" w:rsidP="00A37898">
      <w:pPr>
        <w:spacing w:after="0" w:line="240" w:lineRule="auto"/>
        <w:textAlignment w:val="baseline"/>
        <w:rPr>
          <w:rFonts w:ascii="Segoe UI" w:eastAsia="Times New Roman" w:hAnsi="Segoe UI" w:cs="Segoe UI"/>
          <w:sz w:val="18"/>
          <w:szCs w:val="18"/>
          <w:lang w:eastAsia="en-GB"/>
        </w:rPr>
      </w:pPr>
    </w:p>
    <w:p w14:paraId="4F7DC844" w14:textId="77777777" w:rsidR="00BF1D01" w:rsidRPr="008815B3" w:rsidRDefault="00BF1D01"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F1D01" w:rsidRPr="008815B3" w14:paraId="6D7A99CC"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778C114" w14:textId="77777777" w:rsidR="00BF1D01" w:rsidRPr="00152AC6" w:rsidRDefault="00BF1D01"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5E93F714" w14:textId="5700775B" w:rsidR="00BF1D01" w:rsidRPr="008815B3" w:rsidRDefault="00BF1D01"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F1D01" w:rsidRPr="008815B3" w14:paraId="0293295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36B17A8" w14:textId="77777777" w:rsidR="00BF1D01" w:rsidRPr="008815B3" w:rsidRDefault="00BF1D01"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6E9634C" w14:textId="794B3C08" w:rsidR="00BF1D01" w:rsidRPr="008815B3" w:rsidRDefault="00BF1D01" w:rsidP="004666ED">
            <w:pPr>
              <w:spacing w:after="0" w:line="240" w:lineRule="auto"/>
              <w:textAlignment w:val="baseline"/>
              <w:rPr>
                <w:rFonts w:eastAsia="Times New Roman" w:cs="Calibri"/>
                <w:b/>
                <w:bCs/>
                <w:color w:val="000000"/>
                <w:sz w:val="24"/>
                <w:szCs w:val="24"/>
                <w:u w:val="single"/>
                <w:lang w:eastAsia="en-GB"/>
              </w:rPr>
            </w:pPr>
          </w:p>
        </w:tc>
      </w:tr>
      <w:tr w:rsidR="00BF1D01" w:rsidRPr="008815B3" w14:paraId="32F25B45"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62A68496" w14:textId="77777777" w:rsidR="00BF1D01" w:rsidRPr="008815B3" w:rsidRDefault="00BF1D01"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9396A5A" w14:textId="77777777" w:rsidR="00BF1D01" w:rsidRPr="00E554C7" w:rsidRDefault="00BF1D01"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AB1D2D8" w14:textId="77777777" w:rsidR="00BF1D01" w:rsidRPr="00E554C7" w:rsidRDefault="00BF1D01" w:rsidP="00E554C7">
            <w:pPr>
              <w:spacing w:after="0" w:line="240" w:lineRule="auto"/>
              <w:textAlignment w:val="baseline"/>
              <w:rPr>
                <w:rFonts w:eastAsia="Times New Roman" w:cs="Calibri"/>
                <w:color w:val="000000" w:themeColor="text1"/>
                <w:lang w:eastAsia="en-GB"/>
              </w:rPr>
            </w:pPr>
          </w:p>
        </w:tc>
      </w:tr>
      <w:tr w:rsidR="00BF1D01" w:rsidRPr="008815B3" w14:paraId="2F85458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6A445C1" w14:textId="77777777" w:rsidR="00BF1D01" w:rsidRPr="008815B3" w:rsidRDefault="00BF1D01"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714AEDE" w14:textId="5B8CD6E5" w:rsidR="00BF1D01" w:rsidRPr="00E554C7" w:rsidRDefault="00BF1D01" w:rsidP="007A2633">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tc>
      </w:tr>
      <w:tr w:rsidR="00BF1D01" w:rsidRPr="008815B3" w14:paraId="5931E17D"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6C82AF3" w14:textId="77777777" w:rsidR="00BF1D01" w:rsidRPr="008815B3" w:rsidRDefault="00BF1D01"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682471E2" w14:textId="50884E62" w:rsidR="00BF1D01" w:rsidRPr="00E554C7" w:rsidRDefault="00ED6B56"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7</w:t>
            </w:r>
            <w:r w:rsidRPr="00ED6B56">
              <w:rPr>
                <w:rFonts w:eastAsia="Times New Roman" w:cs="Calibri"/>
                <w:color w:val="000000" w:themeColor="text1"/>
                <w:vertAlign w:val="superscript"/>
                <w:lang w:eastAsia="en-GB"/>
              </w:rPr>
              <w:t>th</w:t>
            </w:r>
            <w:r>
              <w:rPr>
                <w:rFonts w:eastAsia="Times New Roman" w:cs="Calibri"/>
                <w:color w:val="000000" w:themeColor="text1"/>
                <w:lang w:eastAsia="en-GB"/>
              </w:rPr>
              <w:t xml:space="preserve"> February 2024</w:t>
            </w:r>
          </w:p>
        </w:tc>
      </w:tr>
      <w:tr w:rsidR="00BF1D01" w14:paraId="7D38B98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9A451F2" w14:textId="77777777" w:rsidR="00BF1D01" w:rsidRDefault="00BF1D01"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FE8B370" w14:textId="563BF9FB" w:rsidR="00BF1D01" w:rsidRPr="00E554C7" w:rsidRDefault="00ED6B56"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Spring term</w:t>
            </w:r>
            <w:r w:rsidR="004135AB">
              <w:rPr>
                <w:rFonts w:eastAsia="Times New Roman" w:cs="Calibri"/>
                <w:color w:val="000000" w:themeColor="text1"/>
                <w:lang w:eastAsia="en-GB"/>
              </w:rPr>
              <w:t xml:space="preserve"> 2027</w:t>
            </w:r>
          </w:p>
        </w:tc>
      </w:tr>
    </w:tbl>
    <w:p w14:paraId="0433960B" w14:textId="77777777" w:rsidR="00BF1D01" w:rsidRPr="008815B3" w:rsidRDefault="00BF1D01" w:rsidP="00A37898">
      <w:pPr>
        <w:spacing w:after="0" w:line="240" w:lineRule="auto"/>
        <w:textAlignment w:val="baseline"/>
        <w:rPr>
          <w:rFonts w:ascii="Segoe UI" w:eastAsia="Times New Roman" w:hAnsi="Segoe UI" w:cs="Segoe UI"/>
          <w:sz w:val="18"/>
          <w:szCs w:val="18"/>
          <w:lang w:eastAsia="en-GB"/>
        </w:rPr>
      </w:pPr>
    </w:p>
    <w:p w14:paraId="4A0FD779" w14:textId="77777777" w:rsidR="00BF1D01" w:rsidRPr="008815B3" w:rsidRDefault="00BF1D01"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CCA0EA1" w14:textId="77777777" w:rsidR="00BF1D01" w:rsidRPr="008815B3" w:rsidRDefault="00BF1D01"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4EA00FE1" w14:textId="77777777" w:rsidR="00BF1D01" w:rsidRDefault="00BF1D01" w:rsidP="00A37898"/>
    <w:p w14:paraId="324FC68A" w14:textId="771DFAE9" w:rsidR="00BF1D01" w:rsidRPr="00AF4C6B" w:rsidRDefault="00BF1D01" w:rsidP="00AF4C6B">
      <w:pPr>
        <w:rPr>
          <w:noProof/>
          <w:sz w:val="16"/>
          <w:szCs w:val="16"/>
          <w:lang w:eastAsia="en-GB"/>
        </w:rPr>
      </w:pPr>
    </w:p>
    <w:p w14:paraId="57D2A65C" w14:textId="77777777" w:rsidR="00BF1D01" w:rsidRDefault="00BF1D01" w:rsidP="004D24D7">
      <w:pPr>
        <w:shd w:val="clear" w:color="auto" w:fill="FFFFFF"/>
        <w:spacing w:before="300" w:after="300" w:line="240" w:lineRule="auto"/>
        <w:rPr>
          <w:rFonts w:eastAsia="Times New Roman" w:cstheme="minorHAnsi"/>
          <w:color w:val="0B0C0C"/>
          <w:sz w:val="24"/>
          <w:szCs w:val="24"/>
          <w:lang w:eastAsia="en-GB"/>
        </w:rPr>
      </w:pPr>
    </w:p>
    <w:p w14:paraId="3EA87DD1" w14:textId="77777777" w:rsidR="00BF1D01" w:rsidRDefault="00BF1D01" w:rsidP="004D24D7">
      <w:pPr>
        <w:shd w:val="clear" w:color="auto" w:fill="FFFFFF"/>
        <w:spacing w:before="300" w:after="300" w:line="240" w:lineRule="auto"/>
        <w:rPr>
          <w:rFonts w:eastAsia="Times New Roman" w:cstheme="minorHAnsi"/>
          <w:color w:val="0B0C0C"/>
          <w:sz w:val="24"/>
          <w:szCs w:val="24"/>
          <w:lang w:eastAsia="en-GB"/>
        </w:rPr>
      </w:pPr>
    </w:p>
    <w:p w14:paraId="2F55E00D" w14:textId="77777777" w:rsidR="00AF4C6B" w:rsidRDefault="00AF4C6B" w:rsidP="004D24D7">
      <w:pPr>
        <w:shd w:val="clear" w:color="auto" w:fill="FFFFFF"/>
        <w:spacing w:before="300" w:after="300" w:line="240" w:lineRule="auto"/>
        <w:rPr>
          <w:rFonts w:eastAsia="Times New Roman" w:cstheme="minorHAnsi"/>
          <w:color w:val="0B0C0C"/>
          <w:sz w:val="24"/>
          <w:szCs w:val="24"/>
          <w:lang w:eastAsia="en-GB"/>
        </w:rPr>
      </w:pPr>
    </w:p>
    <w:p w14:paraId="4FC8C251" w14:textId="77777777" w:rsidR="00AF4C6B" w:rsidRDefault="00AF4C6B" w:rsidP="004D24D7">
      <w:pPr>
        <w:shd w:val="clear" w:color="auto" w:fill="FFFFFF"/>
        <w:spacing w:before="300" w:after="300" w:line="240" w:lineRule="auto"/>
        <w:rPr>
          <w:rFonts w:eastAsia="Times New Roman" w:cstheme="minorHAnsi"/>
          <w:color w:val="0B0C0C"/>
          <w:sz w:val="24"/>
          <w:szCs w:val="24"/>
          <w:lang w:eastAsia="en-GB"/>
        </w:rPr>
      </w:pPr>
    </w:p>
    <w:p w14:paraId="41AD47B9" w14:textId="77777777" w:rsidR="00AF4C6B" w:rsidRDefault="00AF4C6B" w:rsidP="004D24D7">
      <w:pPr>
        <w:shd w:val="clear" w:color="auto" w:fill="FFFFFF"/>
        <w:spacing w:before="300" w:after="300" w:line="240" w:lineRule="auto"/>
        <w:rPr>
          <w:rFonts w:eastAsia="Times New Roman" w:cstheme="minorHAnsi"/>
          <w:color w:val="0B0C0C"/>
          <w:sz w:val="24"/>
          <w:szCs w:val="24"/>
          <w:lang w:eastAsia="en-GB"/>
        </w:rPr>
      </w:pPr>
    </w:p>
    <w:p w14:paraId="2355B820" w14:textId="63D37145" w:rsidR="00844F8C" w:rsidRPr="00844F8C" w:rsidRDefault="00844F8C" w:rsidP="004D24D7">
      <w:pPr>
        <w:shd w:val="clear" w:color="auto" w:fill="FFFFFF"/>
        <w:spacing w:before="300" w:after="300" w:line="240" w:lineRule="auto"/>
        <w:rPr>
          <w:rFonts w:eastAsia="Times New Roman" w:cstheme="minorHAnsi"/>
          <w:b/>
          <w:bCs/>
          <w:color w:val="0B0C0C"/>
          <w:sz w:val="24"/>
          <w:szCs w:val="24"/>
          <w:lang w:eastAsia="en-GB"/>
        </w:rPr>
      </w:pPr>
      <w:r w:rsidRPr="00844F8C">
        <w:rPr>
          <w:rFonts w:eastAsia="Times New Roman" w:cstheme="minorHAnsi"/>
          <w:b/>
          <w:bCs/>
          <w:color w:val="0B0C0C"/>
          <w:sz w:val="24"/>
          <w:szCs w:val="24"/>
          <w:lang w:eastAsia="en-GB"/>
        </w:rPr>
        <w:lastRenderedPageBreak/>
        <w:t>Risk Management Policy</w:t>
      </w:r>
    </w:p>
    <w:p w14:paraId="5E342968" w14:textId="35EEC058"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 xml:space="preserve">Risk is inherent in everything academy trusts do to deliver high quality services. Risk management </w:t>
      </w:r>
      <w:r w:rsidRPr="00C631C2">
        <w:rPr>
          <w:rFonts w:eastAsia="Times New Roman" w:cstheme="minorHAnsi"/>
          <w:color w:val="0B0C0C"/>
          <w:sz w:val="24"/>
          <w:szCs w:val="24"/>
          <w:lang w:eastAsia="en-GB"/>
        </w:rPr>
        <w:t xml:space="preserve">is </w:t>
      </w:r>
      <w:r w:rsidRPr="004D24D7">
        <w:rPr>
          <w:rFonts w:eastAsia="Times New Roman" w:cstheme="minorHAnsi"/>
          <w:color w:val="0B0C0C"/>
          <w:sz w:val="24"/>
          <w:szCs w:val="24"/>
          <w:lang w:eastAsia="en-GB"/>
        </w:rPr>
        <w:t xml:space="preserve">an essential part of governance and leadership and an integral part of business planning and decision-making processes. </w:t>
      </w:r>
      <w:r w:rsidRPr="00C631C2">
        <w:rPr>
          <w:rFonts w:eastAsia="Times New Roman" w:cstheme="minorHAnsi"/>
          <w:color w:val="0B0C0C"/>
          <w:sz w:val="24"/>
          <w:szCs w:val="24"/>
          <w:lang w:eastAsia="en-GB"/>
        </w:rPr>
        <w:t xml:space="preserve">ODBST </w:t>
      </w:r>
      <w:r w:rsidRPr="004D24D7">
        <w:rPr>
          <w:rFonts w:eastAsia="Times New Roman" w:cstheme="minorHAnsi"/>
          <w:color w:val="0B0C0C"/>
          <w:sz w:val="24"/>
          <w:szCs w:val="24"/>
          <w:lang w:eastAsia="en-GB"/>
        </w:rPr>
        <w:t>consider</w:t>
      </w:r>
      <w:r w:rsidRPr="00C631C2">
        <w:rPr>
          <w:rFonts w:eastAsia="Times New Roman" w:cstheme="minorHAnsi"/>
          <w:color w:val="0B0C0C"/>
          <w:sz w:val="24"/>
          <w:szCs w:val="24"/>
          <w:lang w:eastAsia="en-GB"/>
        </w:rPr>
        <w:t>s</w:t>
      </w:r>
      <w:r w:rsidRPr="004D24D7">
        <w:rPr>
          <w:rFonts w:eastAsia="Times New Roman" w:cstheme="minorHAnsi"/>
          <w:color w:val="0B0C0C"/>
          <w:sz w:val="24"/>
          <w:szCs w:val="24"/>
          <w:lang w:eastAsia="en-GB"/>
        </w:rPr>
        <w:t xml:space="preserve"> risk management in terms of the </w:t>
      </w:r>
      <w:hyperlink r:id="rId12" w:history="1">
        <w:r w:rsidRPr="004D24D7">
          <w:rPr>
            <w:rFonts w:eastAsia="Times New Roman" w:cstheme="minorHAnsi"/>
            <w:color w:val="1D70B8"/>
            <w:sz w:val="24"/>
            <w:szCs w:val="24"/>
            <w:u w:val="single"/>
            <w:lang w:eastAsia="en-GB"/>
          </w:rPr>
          <w:t>ICAEW four lines of defence</w:t>
        </w:r>
      </w:hyperlink>
      <w:r w:rsidRPr="004D24D7">
        <w:rPr>
          <w:rFonts w:eastAsia="Times New Roman" w:cstheme="minorHAnsi"/>
          <w:color w:val="0B0C0C"/>
          <w:sz w:val="24"/>
          <w:szCs w:val="24"/>
          <w:lang w:eastAsia="en-GB"/>
        </w:rPr>
        <w:t> concept:</w:t>
      </w:r>
    </w:p>
    <w:p w14:paraId="12256568" w14:textId="77777777" w:rsidR="004D24D7" w:rsidRPr="004D24D7" w:rsidRDefault="004D24D7" w:rsidP="004D24D7">
      <w:pPr>
        <w:numPr>
          <w:ilvl w:val="0"/>
          <w:numId w:val="1"/>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1st line of defence</w:t>
      </w:r>
      <w:r w:rsidRPr="004D24D7">
        <w:rPr>
          <w:rFonts w:eastAsia="Times New Roman" w:cstheme="minorHAnsi"/>
          <w:color w:val="0B0C0C"/>
          <w:sz w:val="24"/>
          <w:szCs w:val="24"/>
          <w:lang w:eastAsia="en-GB"/>
        </w:rPr>
        <w:t> – management and staff who own and manage risk on a day-to-day basis.</w:t>
      </w:r>
    </w:p>
    <w:p w14:paraId="3FB00C77" w14:textId="77777777" w:rsidR="004D24D7" w:rsidRPr="004D24D7" w:rsidRDefault="004D24D7" w:rsidP="004D24D7">
      <w:pPr>
        <w:numPr>
          <w:ilvl w:val="0"/>
          <w:numId w:val="1"/>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2nd line of defence</w:t>
      </w:r>
      <w:r w:rsidRPr="004D24D7">
        <w:rPr>
          <w:rFonts w:eastAsia="Times New Roman" w:cstheme="minorHAnsi"/>
          <w:color w:val="0B0C0C"/>
          <w:sz w:val="24"/>
          <w:szCs w:val="24"/>
          <w:lang w:eastAsia="en-GB"/>
        </w:rPr>
        <w:t> – the board who oversee the effectiveness of the risk management framework.</w:t>
      </w:r>
    </w:p>
    <w:p w14:paraId="5FDB0838" w14:textId="77777777" w:rsidR="004D24D7" w:rsidRPr="004D24D7" w:rsidRDefault="004D24D7" w:rsidP="004D24D7">
      <w:pPr>
        <w:numPr>
          <w:ilvl w:val="0"/>
          <w:numId w:val="1"/>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3rd line of defence</w:t>
      </w:r>
      <w:r w:rsidRPr="004D24D7">
        <w:rPr>
          <w:rFonts w:eastAsia="Times New Roman" w:cstheme="minorHAnsi"/>
          <w:color w:val="0B0C0C"/>
          <w:sz w:val="24"/>
          <w:szCs w:val="24"/>
          <w:lang w:eastAsia="en-GB"/>
        </w:rPr>
        <w:t> - the internal scrutiny function who provide independent assurance on the overall effectiveness of risk management and controls.</w:t>
      </w:r>
    </w:p>
    <w:p w14:paraId="70D7481F" w14:textId="77777777" w:rsidR="004D24D7" w:rsidRPr="004D24D7" w:rsidRDefault="004D24D7" w:rsidP="004D24D7">
      <w:pPr>
        <w:numPr>
          <w:ilvl w:val="0"/>
          <w:numId w:val="1"/>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4th line of defence</w:t>
      </w:r>
      <w:r w:rsidRPr="004D24D7">
        <w:rPr>
          <w:rFonts w:eastAsia="Times New Roman" w:cstheme="minorHAnsi"/>
          <w:color w:val="0B0C0C"/>
          <w:sz w:val="24"/>
          <w:szCs w:val="24"/>
          <w:lang w:eastAsia="en-GB"/>
        </w:rPr>
        <w:t> - assurance from external independent bodies such as the external auditors and other external bodies.</w:t>
      </w:r>
    </w:p>
    <w:p w14:paraId="0DF6D02A"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It is a requirement of the </w:t>
      </w:r>
      <w:hyperlink r:id="rId13" w:history="1">
        <w:r w:rsidRPr="004D24D7">
          <w:rPr>
            <w:rFonts w:eastAsia="Times New Roman" w:cstheme="minorHAnsi"/>
            <w:color w:val="1D70B8"/>
            <w:sz w:val="24"/>
            <w:szCs w:val="24"/>
            <w:u w:val="single"/>
            <w:lang w:eastAsia="en-GB"/>
          </w:rPr>
          <w:t>Academies Financial Handbook (AFH)</w:t>
        </w:r>
      </w:hyperlink>
      <w:r w:rsidRPr="004D24D7">
        <w:rPr>
          <w:rFonts w:eastAsia="Times New Roman" w:cstheme="minorHAnsi"/>
          <w:color w:val="0B0C0C"/>
          <w:sz w:val="24"/>
          <w:szCs w:val="24"/>
          <w:lang w:eastAsia="en-GB"/>
        </w:rPr>
        <w:t> that:</w:t>
      </w:r>
    </w:p>
    <w:p w14:paraId="509C9B52" w14:textId="77777777" w:rsidR="004D24D7" w:rsidRPr="004D24D7" w:rsidRDefault="004D24D7" w:rsidP="004D24D7">
      <w:pPr>
        <w:numPr>
          <w:ilvl w:val="0"/>
          <w:numId w:val="2"/>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 xml:space="preserve">Academy trusts must manage risks to ensure their effective </w:t>
      </w:r>
      <w:proofErr w:type="gramStart"/>
      <w:r w:rsidRPr="004D24D7">
        <w:rPr>
          <w:rFonts w:eastAsia="Times New Roman" w:cstheme="minorHAnsi"/>
          <w:color w:val="0B0C0C"/>
          <w:sz w:val="24"/>
          <w:szCs w:val="24"/>
          <w:lang w:eastAsia="en-GB"/>
        </w:rPr>
        <w:t>operation</w:t>
      </w:r>
      <w:proofErr w:type="gramEnd"/>
      <w:r w:rsidRPr="004D24D7">
        <w:rPr>
          <w:rFonts w:eastAsia="Times New Roman" w:cstheme="minorHAnsi"/>
          <w:color w:val="0B0C0C"/>
          <w:sz w:val="24"/>
          <w:szCs w:val="24"/>
          <w:lang w:eastAsia="en-GB"/>
        </w:rPr>
        <w:t xml:space="preserve"> and they must maintain a risk register (part 2).</w:t>
      </w:r>
    </w:p>
    <w:p w14:paraId="0090B9EE" w14:textId="77777777" w:rsidR="00D219CD" w:rsidRDefault="004D24D7" w:rsidP="00D219CD">
      <w:pPr>
        <w:numPr>
          <w:ilvl w:val="0"/>
          <w:numId w:val="2"/>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The trusts management of risks must include contingency and business continuity planning (part 2).</w:t>
      </w:r>
    </w:p>
    <w:p w14:paraId="6EB79469" w14:textId="77777777" w:rsidR="00CA3E99" w:rsidRDefault="00CA3E99" w:rsidP="00CA3E99">
      <w:pPr>
        <w:shd w:val="clear" w:color="auto" w:fill="FFFFFF"/>
        <w:spacing w:after="75" w:line="240" w:lineRule="auto"/>
        <w:ind w:left="1020"/>
        <w:rPr>
          <w:rFonts w:eastAsia="Times New Roman" w:cstheme="minorHAnsi"/>
          <w:color w:val="0B0C0C"/>
          <w:sz w:val="24"/>
          <w:szCs w:val="24"/>
          <w:lang w:eastAsia="en-GB"/>
        </w:rPr>
      </w:pPr>
    </w:p>
    <w:p w14:paraId="1FC008B2" w14:textId="2CC9CC03" w:rsidR="00D219CD" w:rsidRPr="00CA3E99" w:rsidRDefault="00B17855" w:rsidP="002C152B">
      <w:pPr>
        <w:shd w:val="clear" w:color="auto" w:fill="FFFFFF"/>
        <w:spacing w:after="75" w:line="240" w:lineRule="auto"/>
        <w:rPr>
          <w:rFonts w:eastAsia="Times New Roman" w:cstheme="minorHAnsi"/>
          <w:b/>
          <w:bCs/>
          <w:color w:val="0B0C0C"/>
          <w:sz w:val="24"/>
          <w:szCs w:val="24"/>
          <w:lang w:eastAsia="en-GB"/>
        </w:rPr>
      </w:pPr>
      <w:r w:rsidRPr="00CA3E99">
        <w:rPr>
          <w:rFonts w:eastAsia="Times New Roman" w:cstheme="minorHAnsi"/>
          <w:b/>
          <w:bCs/>
          <w:color w:val="0B0C0C"/>
          <w:sz w:val="24"/>
          <w:szCs w:val="24"/>
          <w:lang w:eastAsia="en-GB"/>
        </w:rPr>
        <w:t>ODBST Risk Register R</w:t>
      </w:r>
      <w:r w:rsidR="004328D8" w:rsidRPr="00CA3E99">
        <w:rPr>
          <w:rFonts w:eastAsia="Times New Roman" w:cstheme="minorHAnsi"/>
          <w:b/>
          <w:bCs/>
          <w:color w:val="0B0C0C"/>
          <w:sz w:val="24"/>
          <w:szCs w:val="24"/>
          <w:lang w:eastAsia="en-GB"/>
        </w:rPr>
        <w:t>e</w:t>
      </w:r>
      <w:r w:rsidRPr="00CA3E99">
        <w:rPr>
          <w:rFonts w:eastAsia="Times New Roman" w:cstheme="minorHAnsi"/>
          <w:b/>
          <w:bCs/>
          <w:color w:val="0B0C0C"/>
          <w:sz w:val="24"/>
          <w:szCs w:val="24"/>
          <w:lang w:eastAsia="en-GB"/>
        </w:rPr>
        <w:t>quirements</w:t>
      </w:r>
    </w:p>
    <w:p w14:paraId="082839F3" w14:textId="0BBC1590" w:rsidR="0015056A" w:rsidRPr="00D219CD" w:rsidRDefault="00D219CD" w:rsidP="002C152B">
      <w:pPr>
        <w:shd w:val="clear" w:color="auto" w:fill="FFFFFF"/>
        <w:spacing w:after="75" w:line="240" w:lineRule="auto"/>
        <w:rPr>
          <w:rFonts w:eastAsia="Times New Roman" w:cstheme="minorHAnsi"/>
          <w:color w:val="0B0C0C"/>
          <w:sz w:val="24"/>
          <w:szCs w:val="24"/>
          <w:lang w:eastAsia="en-GB"/>
        </w:rPr>
      </w:pPr>
      <w:r w:rsidRPr="00D219CD">
        <w:rPr>
          <w:rFonts w:eastAsia="Times New Roman" w:cstheme="minorHAnsi"/>
          <w:color w:val="0B0C0C"/>
          <w:sz w:val="24"/>
          <w:szCs w:val="24"/>
          <w:lang w:eastAsia="en-GB"/>
        </w:rPr>
        <w:t xml:space="preserve">All ODBST Schools must have a Risk Register which is reviewed and updated at least once a term. The local governing body must review and agree the register </w:t>
      </w:r>
      <w:r w:rsidR="00F225BF" w:rsidRPr="00F225BF">
        <w:rPr>
          <w:rFonts w:eastAsia="Times New Roman" w:cstheme="minorHAnsi"/>
          <w:i/>
          <w:iCs/>
          <w:color w:val="0B0C0C"/>
          <w:sz w:val="24"/>
          <w:szCs w:val="24"/>
          <w:lang w:eastAsia="en-GB"/>
        </w:rPr>
        <w:t>at least annually</w:t>
      </w:r>
      <w:r w:rsidRPr="00D219CD">
        <w:rPr>
          <w:rFonts w:eastAsia="Times New Roman" w:cstheme="minorHAnsi"/>
          <w:color w:val="0B0C0C"/>
          <w:sz w:val="24"/>
          <w:szCs w:val="24"/>
          <w:lang w:eastAsia="en-GB"/>
        </w:rPr>
        <w:t>.</w:t>
      </w:r>
      <w:r>
        <w:rPr>
          <w:rFonts w:eastAsia="Times New Roman" w:cstheme="minorHAnsi"/>
          <w:color w:val="0B0C0C"/>
          <w:sz w:val="24"/>
          <w:szCs w:val="24"/>
          <w:lang w:eastAsia="en-GB"/>
        </w:rPr>
        <w:t xml:space="preserve"> Each term a copy of th</w:t>
      </w:r>
      <w:r w:rsidR="00F225BF">
        <w:rPr>
          <w:rFonts w:eastAsia="Times New Roman" w:cstheme="minorHAnsi"/>
          <w:color w:val="0B0C0C"/>
          <w:sz w:val="24"/>
          <w:szCs w:val="24"/>
          <w:lang w:eastAsia="en-GB"/>
        </w:rPr>
        <w:t>e school’s risk register must be</w:t>
      </w:r>
      <w:r>
        <w:rPr>
          <w:rFonts w:eastAsia="Times New Roman" w:cstheme="minorHAnsi"/>
          <w:color w:val="0B0C0C"/>
          <w:sz w:val="24"/>
          <w:szCs w:val="24"/>
          <w:lang w:eastAsia="en-GB"/>
        </w:rPr>
        <w:t xml:space="preserve"> sent to the </w:t>
      </w:r>
      <w:r w:rsidR="00F225BF">
        <w:rPr>
          <w:rFonts w:eastAsia="Times New Roman" w:cstheme="minorHAnsi"/>
          <w:color w:val="0B0C0C"/>
          <w:sz w:val="24"/>
          <w:szCs w:val="24"/>
          <w:lang w:eastAsia="en-GB"/>
        </w:rPr>
        <w:t xml:space="preserve">ODBST </w:t>
      </w:r>
      <w:r>
        <w:rPr>
          <w:rFonts w:eastAsia="Times New Roman" w:cstheme="minorHAnsi"/>
          <w:color w:val="0B0C0C"/>
          <w:sz w:val="24"/>
          <w:szCs w:val="24"/>
          <w:lang w:eastAsia="en-GB"/>
        </w:rPr>
        <w:t>Chief</w:t>
      </w:r>
      <w:r w:rsidR="00F93E8F">
        <w:rPr>
          <w:rFonts w:eastAsia="Times New Roman" w:cstheme="minorHAnsi"/>
          <w:color w:val="0B0C0C"/>
          <w:sz w:val="24"/>
          <w:szCs w:val="24"/>
          <w:lang w:eastAsia="en-GB"/>
        </w:rPr>
        <w:t xml:space="preserve"> O</w:t>
      </w:r>
      <w:r>
        <w:rPr>
          <w:rFonts w:eastAsia="Times New Roman" w:cstheme="minorHAnsi"/>
          <w:color w:val="0B0C0C"/>
          <w:sz w:val="24"/>
          <w:szCs w:val="24"/>
          <w:lang w:eastAsia="en-GB"/>
        </w:rPr>
        <w:t xml:space="preserve">perating Officer so </w:t>
      </w:r>
      <w:r w:rsidR="00687DC8">
        <w:rPr>
          <w:rFonts w:eastAsia="Times New Roman" w:cstheme="minorHAnsi"/>
          <w:color w:val="0B0C0C"/>
          <w:sz w:val="24"/>
          <w:szCs w:val="24"/>
          <w:lang w:eastAsia="en-GB"/>
        </w:rPr>
        <w:t>the risks can be understood.</w:t>
      </w:r>
      <w:r w:rsidR="00B17855">
        <w:rPr>
          <w:rFonts w:eastAsia="Times New Roman" w:cstheme="minorHAnsi"/>
          <w:color w:val="0B0C0C"/>
          <w:sz w:val="24"/>
          <w:szCs w:val="24"/>
          <w:lang w:eastAsia="en-GB"/>
        </w:rPr>
        <w:t xml:space="preserve"> All </w:t>
      </w:r>
      <w:r w:rsidR="00F93E8F">
        <w:rPr>
          <w:rFonts w:eastAsia="Times New Roman" w:cstheme="minorHAnsi"/>
          <w:color w:val="0B0C0C"/>
          <w:sz w:val="24"/>
          <w:szCs w:val="24"/>
          <w:lang w:eastAsia="en-GB"/>
        </w:rPr>
        <w:t>schools</w:t>
      </w:r>
      <w:r w:rsidR="00B17855">
        <w:rPr>
          <w:rFonts w:eastAsia="Times New Roman" w:cstheme="minorHAnsi"/>
          <w:color w:val="0B0C0C"/>
          <w:sz w:val="24"/>
          <w:szCs w:val="24"/>
          <w:lang w:eastAsia="en-GB"/>
        </w:rPr>
        <w:t xml:space="preserve"> must use the format given to them by the Trust.</w:t>
      </w:r>
    </w:p>
    <w:p w14:paraId="6E97CF63" w14:textId="77777777" w:rsidR="00CA3E99" w:rsidRDefault="00CA3E99" w:rsidP="00CA3E99">
      <w:pPr>
        <w:shd w:val="clear" w:color="auto" w:fill="FFFFFF"/>
        <w:spacing w:after="0" w:line="240" w:lineRule="auto"/>
        <w:rPr>
          <w:rFonts w:eastAsia="Times New Roman" w:cstheme="minorHAnsi"/>
          <w:color w:val="0B0C0C"/>
          <w:sz w:val="24"/>
          <w:szCs w:val="24"/>
          <w:lang w:eastAsia="en-GB"/>
        </w:rPr>
      </w:pPr>
    </w:p>
    <w:p w14:paraId="7060AB49" w14:textId="452317E1" w:rsidR="00432CAB" w:rsidRPr="00CA3E99" w:rsidRDefault="00F225BF" w:rsidP="00CA3E99">
      <w:pPr>
        <w:shd w:val="clear" w:color="auto" w:fill="FFFFFF"/>
        <w:spacing w:after="0" w:line="240" w:lineRule="auto"/>
        <w:rPr>
          <w:rFonts w:eastAsia="Times New Roman" w:cstheme="minorHAnsi"/>
          <w:b/>
          <w:bCs/>
          <w:color w:val="0B0C0C"/>
          <w:sz w:val="24"/>
          <w:szCs w:val="24"/>
          <w:lang w:eastAsia="en-GB"/>
        </w:rPr>
      </w:pPr>
      <w:r>
        <w:rPr>
          <w:rFonts w:eastAsia="Times New Roman" w:cstheme="minorHAnsi"/>
          <w:b/>
          <w:bCs/>
          <w:color w:val="0B0C0C"/>
          <w:sz w:val="24"/>
          <w:szCs w:val="24"/>
          <w:lang w:eastAsia="en-GB"/>
        </w:rPr>
        <w:t>1.</w:t>
      </w:r>
      <w:r w:rsidR="004D24D7" w:rsidRPr="00CA3E99">
        <w:rPr>
          <w:rFonts w:eastAsia="Times New Roman" w:cstheme="minorHAnsi"/>
          <w:b/>
          <w:bCs/>
          <w:color w:val="0B0C0C"/>
          <w:sz w:val="24"/>
          <w:szCs w:val="24"/>
          <w:lang w:eastAsia="en-GB"/>
        </w:rPr>
        <w:t>What is Risk</w:t>
      </w:r>
      <w:r w:rsidR="00432CAB" w:rsidRPr="00CA3E99">
        <w:rPr>
          <w:rFonts w:eastAsia="Times New Roman" w:cstheme="minorHAnsi"/>
          <w:b/>
          <w:bCs/>
          <w:color w:val="0B0C0C"/>
          <w:sz w:val="24"/>
          <w:szCs w:val="24"/>
          <w:lang w:eastAsia="en-GB"/>
        </w:rPr>
        <w:t xml:space="preserve"> Management?</w:t>
      </w:r>
    </w:p>
    <w:p w14:paraId="57C78756" w14:textId="25D211C2" w:rsidR="004D24D7" w:rsidRPr="004D24D7" w:rsidRDefault="004D24D7" w:rsidP="00CA3E99">
      <w:pPr>
        <w:shd w:val="clear" w:color="auto" w:fill="FFFFFF"/>
        <w:spacing w:after="0" w:line="240" w:lineRule="auto"/>
        <w:rPr>
          <w:rFonts w:eastAsia="Times New Roman" w:cstheme="minorHAnsi"/>
          <w:color w:val="0B0C0C"/>
          <w:sz w:val="24"/>
          <w:szCs w:val="24"/>
          <w:lang w:eastAsia="en-GB"/>
        </w:rPr>
      </w:pPr>
      <w:r w:rsidRPr="00C631C2">
        <w:rPr>
          <w:rFonts w:eastAsia="Times New Roman" w:cstheme="minorHAnsi"/>
          <w:color w:val="0B0C0C"/>
          <w:sz w:val="24"/>
          <w:szCs w:val="24"/>
          <w:lang w:eastAsia="en-GB"/>
        </w:rPr>
        <w:t xml:space="preserve"> </w:t>
      </w:r>
      <w:r w:rsidRPr="004D24D7">
        <w:rPr>
          <w:rFonts w:eastAsia="Times New Roman" w:cstheme="minorHAnsi"/>
          <w:color w:val="0B0C0C"/>
          <w:sz w:val="24"/>
          <w:szCs w:val="24"/>
          <w:lang w:eastAsia="en-GB"/>
        </w:rPr>
        <w:t xml:space="preserve">Risk management involves the identification, measurement, management, monitoring and reporting of threats to an academy trusts business </w:t>
      </w:r>
      <w:r w:rsidR="009D671D" w:rsidRPr="004D24D7">
        <w:rPr>
          <w:rFonts w:eastAsia="Times New Roman" w:cstheme="minorHAnsi"/>
          <w:color w:val="0B0C0C"/>
          <w:sz w:val="24"/>
          <w:szCs w:val="24"/>
          <w:lang w:eastAsia="en-GB"/>
        </w:rPr>
        <w:t>objective</w:t>
      </w:r>
      <w:r w:rsidRPr="004D24D7">
        <w:rPr>
          <w:rFonts w:eastAsia="Times New Roman" w:cstheme="minorHAnsi"/>
          <w:color w:val="0B0C0C"/>
          <w:sz w:val="24"/>
          <w:szCs w:val="24"/>
          <w:lang w:eastAsia="en-GB"/>
        </w:rPr>
        <w:t>. Such threats can arise from a wide variety of sources such as litigation relating to safeguarding failures, financial uncertainty from a falling roll, security risk from inappropriate access to data, property risk from fire or flood, accidents resulting in injury, natural disasters, and of course a global pandemic. School leaders identify risks and implement appropriate mitigating control measures as part of normal business, for example managing the risks associated with school trips.</w:t>
      </w:r>
    </w:p>
    <w:p w14:paraId="1C9FD02D"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Risk management is not about adding new processes, but ensuring processes are integrated in the management and operation of businesses. Effectively managing risk informs business decisions, enables a more effective use of precious resources, enhances strategic and business planning and strengthens contingency planning.</w:t>
      </w:r>
    </w:p>
    <w:p w14:paraId="3A021156" w14:textId="2EFB5CB1" w:rsidR="004D24D7" w:rsidRDefault="00FC1293" w:rsidP="00FA5AAF">
      <w:pPr>
        <w:shd w:val="clear" w:color="auto" w:fill="FFFFFF"/>
        <w:spacing w:after="0" w:line="240" w:lineRule="auto"/>
        <w:rPr>
          <w:rFonts w:eastAsia="Times New Roman" w:cstheme="minorHAnsi"/>
          <w:color w:val="0B0C0C"/>
          <w:sz w:val="24"/>
          <w:szCs w:val="24"/>
          <w:lang w:eastAsia="en-GB"/>
        </w:rPr>
      </w:pPr>
      <w:r w:rsidRPr="003B7633">
        <w:rPr>
          <w:rFonts w:eastAsia="Times New Roman" w:cstheme="minorHAnsi"/>
          <w:sz w:val="24"/>
          <w:szCs w:val="24"/>
          <w:lang w:eastAsia="en-GB"/>
        </w:rPr>
        <w:t xml:space="preserve">Trust has responsibility for overseeing risk management within the </w:t>
      </w:r>
      <w:proofErr w:type="gramStart"/>
      <w:r w:rsidRPr="003B7633">
        <w:rPr>
          <w:rFonts w:eastAsia="Times New Roman" w:cstheme="minorHAnsi"/>
          <w:sz w:val="24"/>
          <w:szCs w:val="24"/>
          <w:lang w:eastAsia="en-GB"/>
        </w:rPr>
        <w:t>institution as a whole</w:t>
      </w:r>
      <w:proofErr w:type="gramEnd"/>
      <w:r w:rsidRPr="003B7633">
        <w:rPr>
          <w:rFonts w:eastAsia="Times New Roman" w:cstheme="minorHAnsi"/>
          <w:sz w:val="24"/>
          <w:szCs w:val="24"/>
          <w:lang w:eastAsia="en-GB"/>
        </w:rPr>
        <w:t>.</w:t>
      </w:r>
      <w:r w:rsidRPr="00FA5AAF">
        <w:rPr>
          <w:rFonts w:eastAsia="Times New Roman" w:cstheme="minorHAnsi"/>
          <w:sz w:val="24"/>
          <w:szCs w:val="24"/>
          <w:lang w:eastAsia="en-GB"/>
        </w:rPr>
        <w:t xml:space="preserve"> </w:t>
      </w:r>
      <w:r>
        <w:rPr>
          <w:rFonts w:eastAsia="Times New Roman" w:cstheme="minorHAnsi"/>
          <w:sz w:val="24"/>
          <w:szCs w:val="24"/>
          <w:lang w:eastAsia="en-GB"/>
        </w:rPr>
        <w:t>Th</w:t>
      </w:r>
      <w:r w:rsidR="004D24D7" w:rsidRPr="004D24D7">
        <w:rPr>
          <w:rFonts w:eastAsia="Times New Roman" w:cstheme="minorHAnsi"/>
          <w:color w:val="0B0C0C"/>
          <w:sz w:val="24"/>
          <w:szCs w:val="24"/>
          <w:lang w:eastAsia="en-GB"/>
        </w:rPr>
        <w:t xml:space="preserve">e oversight of the risk register, lies with the </w:t>
      </w:r>
      <w:r w:rsidR="00A31A01" w:rsidRPr="00C631C2">
        <w:rPr>
          <w:rFonts w:eastAsia="Times New Roman" w:cstheme="minorHAnsi"/>
          <w:color w:val="0B0C0C"/>
          <w:sz w:val="24"/>
          <w:szCs w:val="24"/>
          <w:lang w:eastAsia="en-GB"/>
        </w:rPr>
        <w:t>ODBST’s</w:t>
      </w:r>
      <w:r w:rsidR="004D24D7" w:rsidRPr="004D24D7">
        <w:rPr>
          <w:rFonts w:eastAsia="Times New Roman" w:cstheme="minorHAnsi"/>
          <w:color w:val="0B0C0C"/>
          <w:sz w:val="24"/>
          <w:szCs w:val="24"/>
          <w:lang w:eastAsia="en-GB"/>
        </w:rPr>
        <w:t xml:space="preserve"> </w:t>
      </w:r>
      <w:r w:rsidR="00432CAB">
        <w:rPr>
          <w:rFonts w:eastAsia="Times New Roman" w:cstheme="minorHAnsi"/>
          <w:color w:val="0B0C0C"/>
          <w:sz w:val="24"/>
          <w:szCs w:val="24"/>
          <w:lang w:eastAsia="en-GB"/>
        </w:rPr>
        <w:t>B</w:t>
      </w:r>
      <w:r w:rsidR="004D24D7" w:rsidRPr="004D24D7">
        <w:rPr>
          <w:rFonts w:eastAsia="Times New Roman" w:cstheme="minorHAnsi"/>
          <w:color w:val="0B0C0C"/>
          <w:sz w:val="24"/>
          <w:szCs w:val="24"/>
          <w:lang w:eastAsia="en-GB"/>
        </w:rPr>
        <w:t>oard</w:t>
      </w:r>
      <w:r w:rsidR="00A31A01" w:rsidRPr="00C631C2">
        <w:rPr>
          <w:rFonts w:eastAsia="Times New Roman" w:cstheme="minorHAnsi"/>
          <w:color w:val="0B0C0C"/>
          <w:sz w:val="24"/>
          <w:szCs w:val="24"/>
          <w:lang w:eastAsia="en-GB"/>
        </w:rPr>
        <w:t xml:space="preserve"> of </w:t>
      </w:r>
      <w:r w:rsidR="00432CAB">
        <w:rPr>
          <w:rFonts w:eastAsia="Times New Roman" w:cstheme="minorHAnsi"/>
          <w:color w:val="0B0C0C"/>
          <w:sz w:val="24"/>
          <w:szCs w:val="24"/>
          <w:lang w:eastAsia="en-GB"/>
        </w:rPr>
        <w:t>T</w:t>
      </w:r>
      <w:r w:rsidR="00A31A01" w:rsidRPr="00C631C2">
        <w:rPr>
          <w:rFonts w:eastAsia="Times New Roman" w:cstheme="minorHAnsi"/>
          <w:color w:val="0B0C0C"/>
          <w:sz w:val="24"/>
          <w:szCs w:val="24"/>
          <w:lang w:eastAsia="en-GB"/>
        </w:rPr>
        <w:t>rustees</w:t>
      </w:r>
      <w:r w:rsidR="004D24D7" w:rsidRPr="004D24D7">
        <w:rPr>
          <w:rFonts w:eastAsia="Times New Roman" w:cstheme="minorHAnsi"/>
          <w:color w:val="0B0C0C"/>
          <w:sz w:val="24"/>
          <w:szCs w:val="24"/>
          <w:lang w:eastAsia="en-GB"/>
        </w:rPr>
        <w:t>, the board</w:t>
      </w:r>
      <w:r w:rsidR="004D24D7" w:rsidRPr="00C631C2">
        <w:rPr>
          <w:rFonts w:eastAsia="Times New Roman" w:cstheme="minorHAnsi"/>
          <w:color w:val="0B0C0C"/>
          <w:sz w:val="24"/>
          <w:szCs w:val="24"/>
          <w:lang w:eastAsia="en-GB"/>
        </w:rPr>
        <w:t xml:space="preserve"> has </w:t>
      </w:r>
      <w:r w:rsidR="004D24D7" w:rsidRPr="004D24D7">
        <w:rPr>
          <w:rFonts w:eastAsia="Times New Roman" w:cstheme="minorHAnsi"/>
          <w:color w:val="0B0C0C"/>
          <w:sz w:val="24"/>
          <w:szCs w:val="24"/>
          <w:lang w:eastAsia="en-GB"/>
        </w:rPr>
        <w:t>appoint</w:t>
      </w:r>
      <w:r w:rsidR="004D24D7" w:rsidRPr="00C631C2">
        <w:rPr>
          <w:rFonts w:eastAsia="Times New Roman" w:cstheme="minorHAnsi"/>
          <w:color w:val="0B0C0C"/>
          <w:sz w:val="24"/>
          <w:szCs w:val="24"/>
          <w:lang w:eastAsia="en-GB"/>
        </w:rPr>
        <w:t xml:space="preserve">ed the </w:t>
      </w:r>
      <w:r w:rsidR="00432CAB">
        <w:rPr>
          <w:rFonts w:eastAsia="Times New Roman" w:cstheme="minorHAnsi"/>
          <w:color w:val="0B0C0C"/>
          <w:sz w:val="24"/>
          <w:szCs w:val="24"/>
          <w:lang w:eastAsia="en-GB"/>
        </w:rPr>
        <w:t>Finance Resource Audit Pay and Personnel (</w:t>
      </w:r>
      <w:r w:rsidR="004D24D7" w:rsidRPr="00C631C2">
        <w:rPr>
          <w:rFonts w:eastAsia="Times New Roman" w:cstheme="minorHAnsi"/>
          <w:color w:val="0B0C0C"/>
          <w:sz w:val="24"/>
          <w:szCs w:val="24"/>
          <w:lang w:eastAsia="en-GB"/>
        </w:rPr>
        <w:t>FRAPP</w:t>
      </w:r>
      <w:r w:rsidR="00432CAB">
        <w:rPr>
          <w:rFonts w:eastAsia="Times New Roman" w:cstheme="minorHAnsi"/>
          <w:color w:val="0B0C0C"/>
          <w:sz w:val="24"/>
          <w:szCs w:val="24"/>
          <w:lang w:eastAsia="en-GB"/>
        </w:rPr>
        <w:t>)</w:t>
      </w:r>
      <w:r w:rsidR="004D24D7" w:rsidRPr="00C631C2">
        <w:rPr>
          <w:rFonts w:eastAsia="Times New Roman" w:cstheme="minorHAnsi"/>
          <w:color w:val="0B0C0C"/>
          <w:sz w:val="24"/>
          <w:szCs w:val="24"/>
          <w:lang w:eastAsia="en-GB"/>
        </w:rPr>
        <w:t xml:space="preserve"> committee to </w:t>
      </w:r>
      <w:r w:rsidR="002B1B15">
        <w:rPr>
          <w:rFonts w:eastAsia="Times New Roman" w:cstheme="minorHAnsi"/>
          <w:color w:val="0B0C0C"/>
          <w:sz w:val="24"/>
          <w:szCs w:val="24"/>
          <w:lang w:eastAsia="en-GB"/>
        </w:rPr>
        <w:t xml:space="preserve">coordinate this work </w:t>
      </w:r>
      <w:r w:rsidR="004D24D7" w:rsidRPr="004D24D7">
        <w:rPr>
          <w:rFonts w:eastAsia="Times New Roman" w:cstheme="minorHAnsi"/>
          <w:color w:val="0B0C0C"/>
          <w:sz w:val="24"/>
          <w:szCs w:val="24"/>
          <w:lang w:eastAsia="en-GB"/>
        </w:rPr>
        <w:t>in accordance with</w:t>
      </w:r>
      <w:r w:rsidR="004D24D7" w:rsidRPr="00C631C2">
        <w:rPr>
          <w:rFonts w:eastAsia="Times New Roman" w:cstheme="minorHAnsi"/>
          <w:color w:val="0B0C0C"/>
          <w:sz w:val="24"/>
          <w:szCs w:val="24"/>
          <w:lang w:eastAsia="en-GB"/>
        </w:rPr>
        <w:t xml:space="preserve"> the</w:t>
      </w:r>
      <w:r w:rsidR="004D24D7" w:rsidRPr="004D24D7">
        <w:rPr>
          <w:rFonts w:eastAsia="Times New Roman" w:cstheme="minorHAnsi"/>
          <w:color w:val="0B0C0C"/>
          <w:sz w:val="24"/>
          <w:szCs w:val="24"/>
          <w:lang w:eastAsia="en-GB"/>
        </w:rPr>
        <w:t xml:space="preserve"> A</w:t>
      </w:r>
      <w:r w:rsidR="004D24D7" w:rsidRPr="00C631C2">
        <w:rPr>
          <w:rFonts w:eastAsia="Times New Roman" w:cstheme="minorHAnsi"/>
          <w:color w:val="0B0C0C"/>
          <w:sz w:val="24"/>
          <w:szCs w:val="24"/>
          <w:lang w:eastAsia="en-GB"/>
        </w:rPr>
        <w:t xml:space="preserve">cademy Financial </w:t>
      </w:r>
      <w:r w:rsidR="004D24D7" w:rsidRPr="004D24D7">
        <w:rPr>
          <w:rFonts w:eastAsia="Times New Roman" w:cstheme="minorHAnsi"/>
          <w:color w:val="0B0C0C"/>
          <w:sz w:val="24"/>
          <w:szCs w:val="24"/>
          <w:lang w:eastAsia="en-GB"/>
        </w:rPr>
        <w:t>H</w:t>
      </w:r>
      <w:r w:rsidR="004D24D7" w:rsidRPr="00C631C2">
        <w:rPr>
          <w:rFonts w:eastAsia="Times New Roman" w:cstheme="minorHAnsi"/>
          <w:color w:val="0B0C0C"/>
          <w:sz w:val="24"/>
          <w:szCs w:val="24"/>
          <w:lang w:eastAsia="en-GB"/>
        </w:rPr>
        <w:t>andbook</w:t>
      </w:r>
      <w:r w:rsidR="004D24D7" w:rsidRPr="004D24D7">
        <w:rPr>
          <w:rFonts w:eastAsia="Times New Roman" w:cstheme="minorHAnsi"/>
          <w:color w:val="0B0C0C"/>
          <w:sz w:val="24"/>
          <w:szCs w:val="24"/>
          <w:lang w:eastAsia="en-GB"/>
        </w:rPr>
        <w:t xml:space="preserve"> (part 3) to:</w:t>
      </w:r>
    </w:p>
    <w:p w14:paraId="7C1FC565" w14:textId="77777777" w:rsidR="00812AEA" w:rsidRPr="004D24D7" w:rsidRDefault="00812AEA" w:rsidP="00FA5AAF">
      <w:pPr>
        <w:shd w:val="clear" w:color="auto" w:fill="FFFFFF"/>
        <w:spacing w:after="0" w:line="240" w:lineRule="auto"/>
        <w:rPr>
          <w:rFonts w:eastAsia="Times New Roman" w:cstheme="minorHAnsi"/>
          <w:color w:val="0B0C0C"/>
          <w:sz w:val="24"/>
          <w:szCs w:val="24"/>
          <w:lang w:eastAsia="en-GB"/>
        </w:rPr>
      </w:pPr>
    </w:p>
    <w:p w14:paraId="7C5FD28D" w14:textId="77777777" w:rsidR="004D24D7" w:rsidRPr="004D24D7" w:rsidRDefault="004D24D7" w:rsidP="00FA5AAF">
      <w:pPr>
        <w:numPr>
          <w:ilvl w:val="0"/>
          <w:numId w:val="3"/>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direct the trust’s programme of internal scrutiny</w:t>
      </w:r>
    </w:p>
    <w:p w14:paraId="031D61EA" w14:textId="77777777" w:rsidR="004D24D7" w:rsidRPr="004D24D7" w:rsidRDefault="004D24D7" w:rsidP="00FA5AAF">
      <w:pPr>
        <w:numPr>
          <w:ilvl w:val="0"/>
          <w:numId w:val="3"/>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ensure that risks are being addressed appropriately through internal scrutiny</w:t>
      </w:r>
    </w:p>
    <w:p w14:paraId="1941F6B2" w14:textId="1F18E776" w:rsidR="004D24D7" w:rsidRDefault="004D24D7" w:rsidP="00FA5AAF">
      <w:pPr>
        <w:numPr>
          <w:ilvl w:val="0"/>
          <w:numId w:val="3"/>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lastRenderedPageBreak/>
        <w:t>report to the board on the adequacy of the trust’s internal control framework, including financial and non-financial controls and management of risks.</w:t>
      </w:r>
    </w:p>
    <w:p w14:paraId="197461E0" w14:textId="77777777" w:rsidR="00FA5AAF" w:rsidRPr="004D24D7" w:rsidRDefault="00FA5AAF" w:rsidP="00FA5AAF">
      <w:pPr>
        <w:shd w:val="clear" w:color="auto" w:fill="FFFFFF"/>
        <w:spacing w:after="0" w:line="240" w:lineRule="auto"/>
        <w:ind w:left="1020"/>
        <w:rPr>
          <w:rFonts w:eastAsia="Times New Roman" w:cstheme="minorHAnsi"/>
          <w:color w:val="0B0C0C"/>
          <w:sz w:val="24"/>
          <w:szCs w:val="24"/>
          <w:lang w:eastAsia="en-GB"/>
        </w:rPr>
      </w:pPr>
    </w:p>
    <w:p w14:paraId="34CDFBE5" w14:textId="52C83E5E" w:rsidR="00FA5AAF" w:rsidRPr="003B7633" w:rsidRDefault="00812AEA" w:rsidP="00FA5AAF">
      <w:pPr>
        <w:spacing w:after="0" w:line="240" w:lineRule="auto"/>
        <w:rPr>
          <w:rFonts w:eastAsia="Times New Roman" w:cstheme="minorHAnsi"/>
          <w:sz w:val="24"/>
          <w:szCs w:val="24"/>
          <w:lang w:eastAsia="en-GB"/>
        </w:rPr>
      </w:pPr>
      <w:r w:rsidRPr="003B7633">
        <w:rPr>
          <w:rFonts w:eastAsia="Times New Roman" w:cstheme="minorHAnsi"/>
          <w:sz w:val="24"/>
          <w:szCs w:val="24"/>
          <w:lang w:eastAsia="en-GB"/>
        </w:rPr>
        <w:t xml:space="preserve">The Trust carries out this responsibility through its Senior Leadership Team and Trustee board meetings. </w:t>
      </w:r>
      <w:r w:rsidR="00A31A01" w:rsidRPr="00FA5AAF">
        <w:rPr>
          <w:rFonts w:eastAsia="Times New Roman" w:cstheme="minorHAnsi"/>
          <w:color w:val="0B0C0C"/>
          <w:sz w:val="24"/>
          <w:szCs w:val="24"/>
          <w:lang w:eastAsia="en-GB"/>
        </w:rPr>
        <w:t xml:space="preserve">The ODBST has </w:t>
      </w:r>
      <w:r w:rsidR="004D24D7" w:rsidRPr="004D24D7">
        <w:rPr>
          <w:rFonts w:eastAsia="Times New Roman" w:cstheme="minorHAnsi"/>
          <w:color w:val="0B0C0C"/>
          <w:sz w:val="24"/>
          <w:szCs w:val="24"/>
          <w:lang w:eastAsia="en-GB"/>
        </w:rPr>
        <w:t>identified</w:t>
      </w:r>
      <w:r w:rsidR="00A31A01" w:rsidRPr="00FA5AAF">
        <w:rPr>
          <w:rFonts w:eastAsia="Times New Roman" w:cstheme="minorHAnsi"/>
          <w:color w:val="0B0C0C"/>
          <w:sz w:val="24"/>
          <w:szCs w:val="24"/>
          <w:lang w:eastAsia="en-GB"/>
        </w:rPr>
        <w:t xml:space="preserve"> the Chief Operating Officer as being</w:t>
      </w:r>
      <w:r w:rsidR="004D24D7" w:rsidRPr="004D24D7">
        <w:rPr>
          <w:rFonts w:eastAsia="Times New Roman" w:cstheme="minorHAnsi"/>
          <w:color w:val="0B0C0C"/>
          <w:sz w:val="24"/>
          <w:szCs w:val="24"/>
          <w:lang w:eastAsia="en-GB"/>
        </w:rPr>
        <w:t xml:space="preserve"> responsib</w:t>
      </w:r>
      <w:r w:rsidR="00A31A01" w:rsidRPr="00FA5AAF">
        <w:rPr>
          <w:rFonts w:eastAsia="Times New Roman" w:cstheme="minorHAnsi"/>
          <w:color w:val="0B0C0C"/>
          <w:sz w:val="24"/>
          <w:szCs w:val="24"/>
          <w:lang w:eastAsia="en-GB"/>
        </w:rPr>
        <w:t>le</w:t>
      </w:r>
      <w:r w:rsidR="004D24D7" w:rsidRPr="004D24D7">
        <w:rPr>
          <w:rFonts w:eastAsia="Times New Roman" w:cstheme="minorHAnsi"/>
          <w:color w:val="0B0C0C"/>
          <w:sz w:val="24"/>
          <w:szCs w:val="24"/>
          <w:lang w:eastAsia="en-GB"/>
        </w:rPr>
        <w:t xml:space="preserve"> for risk management on a day-to-day basis.</w:t>
      </w:r>
      <w:r w:rsidR="001A6484" w:rsidRPr="00FA5AAF">
        <w:rPr>
          <w:rFonts w:eastAsia="Times New Roman" w:cstheme="minorHAnsi"/>
          <w:color w:val="0B0C0C"/>
          <w:sz w:val="24"/>
          <w:szCs w:val="24"/>
          <w:lang w:eastAsia="en-GB"/>
        </w:rPr>
        <w:t xml:space="preserve"> However</w:t>
      </w:r>
      <w:r w:rsidR="00C21EFE">
        <w:rPr>
          <w:rFonts w:eastAsia="Times New Roman" w:cstheme="minorHAnsi"/>
          <w:color w:val="0B0C0C"/>
          <w:sz w:val="24"/>
          <w:szCs w:val="24"/>
          <w:lang w:eastAsia="en-GB"/>
        </w:rPr>
        <w:t>,</w:t>
      </w:r>
      <w:r w:rsidR="00B25834">
        <w:rPr>
          <w:rFonts w:eastAsia="Times New Roman" w:cstheme="minorHAnsi"/>
          <w:color w:val="0B0C0C"/>
          <w:sz w:val="24"/>
          <w:szCs w:val="24"/>
          <w:lang w:eastAsia="en-GB"/>
        </w:rPr>
        <w:t xml:space="preserve"> </w:t>
      </w:r>
      <w:r w:rsidR="007809AC">
        <w:rPr>
          <w:rFonts w:eastAsia="Times New Roman" w:cstheme="minorHAnsi"/>
          <w:sz w:val="24"/>
          <w:szCs w:val="24"/>
          <w:lang w:eastAsia="en-GB"/>
        </w:rPr>
        <w:t>t</w:t>
      </w:r>
      <w:r w:rsidR="001A6484" w:rsidRPr="003B7633">
        <w:rPr>
          <w:rFonts w:eastAsia="Times New Roman" w:cstheme="minorHAnsi"/>
          <w:sz w:val="24"/>
          <w:szCs w:val="24"/>
          <w:lang w:eastAsia="en-GB"/>
        </w:rPr>
        <w:t>he Trust</w:t>
      </w:r>
      <w:r w:rsidR="00B25834">
        <w:rPr>
          <w:rFonts w:eastAsia="Times New Roman" w:cstheme="minorHAnsi"/>
          <w:sz w:val="24"/>
          <w:szCs w:val="24"/>
          <w:lang w:eastAsia="en-GB"/>
        </w:rPr>
        <w:t>-</w:t>
      </w:r>
      <w:r w:rsidR="001A6484" w:rsidRPr="003B7633">
        <w:rPr>
          <w:rFonts w:eastAsia="Times New Roman" w:cstheme="minorHAnsi"/>
          <w:sz w:val="24"/>
          <w:szCs w:val="24"/>
          <w:lang w:eastAsia="en-GB"/>
        </w:rPr>
        <w:t xml:space="preserve">wide risk register is reviewed and updated on a monthly </w:t>
      </w:r>
      <w:proofErr w:type="gramStart"/>
      <w:r w:rsidR="001A6484" w:rsidRPr="003B7633">
        <w:rPr>
          <w:rFonts w:eastAsia="Times New Roman" w:cstheme="minorHAnsi"/>
          <w:sz w:val="24"/>
          <w:szCs w:val="24"/>
          <w:lang w:eastAsia="en-GB"/>
        </w:rPr>
        <w:t>basis</w:t>
      </w:r>
      <w:proofErr w:type="gramEnd"/>
      <w:r>
        <w:rPr>
          <w:rFonts w:eastAsia="Times New Roman" w:cstheme="minorHAnsi"/>
          <w:sz w:val="24"/>
          <w:szCs w:val="24"/>
          <w:lang w:eastAsia="en-GB"/>
        </w:rPr>
        <w:t xml:space="preserve"> </w:t>
      </w:r>
      <w:r w:rsidR="00FA5AAF" w:rsidRPr="003B7633">
        <w:rPr>
          <w:rFonts w:eastAsia="Times New Roman" w:cstheme="minorHAnsi"/>
          <w:sz w:val="24"/>
          <w:szCs w:val="24"/>
          <w:lang w:eastAsia="en-GB"/>
        </w:rPr>
        <w:t>and it is a standing item of all Committees.</w:t>
      </w:r>
    </w:p>
    <w:p w14:paraId="339AD4B8" w14:textId="77777777" w:rsidR="007809AC" w:rsidRDefault="007809AC" w:rsidP="00775733">
      <w:pPr>
        <w:shd w:val="clear" w:color="auto" w:fill="FFFFFF"/>
        <w:spacing w:after="0" w:line="240" w:lineRule="auto"/>
        <w:rPr>
          <w:rFonts w:eastAsia="Times New Roman" w:cstheme="minorHAnsi"/>
          <w:color w:val="0B0C0C"/>
          <w:sz w:val="24"/>
          <w:szCs w:val="24"/>
          <w:lang w:eastAsia="en-GB"/>
        </w:rPr>
      </w:pPr>
    </w:p>
    <w:p w14:paraId="17597E20" w14:textId="2D410CF5" w:rsidR="004D24D7" w:rsidRDefault="00A31A01" w:rsidP="00775733">
      <w:pPr>
        <w:shd w:val="clear" w:color="auto" w:fill="FFFFFF"/>
        <w:spacing w:after="0" w:line="240" w:lineRule="auto"/>
        <w:rPr>
          <w:rFonts w:eastAsia="Times New Roman" w:cstheme="minorHAnsi"/>
          <w:color w:val="0B0C0C"/>
          <w:sz w:val="24"/>
          <w:szCs w:val="24"/>
          <w:lang w:eastAsia="en-GB"/>
        </w:rPr>
      </w:pPr>
      <w:r w:rsidRPr="00C631C2">
        <w:rPr>
          <w:rFonts w:eastAsia="Times New Roman" w:cstheme="minorHAnsi"/>
          <w:color w:val="0B0C0C"/>
          <w:sz w:val="24"/>
          <w:szCs w:val="24"/>
          <w:lang w:eastAsia="en-GB"/>
        </w:rPr>
        <w:t xml:space="preserve">The policy should be read alongside the </w:t>
      </w:r>
      <w:r w:rsidR="004D24D7" w:rsidRPr="004D24D7">
        <w:rPr>
          <w:rFonts w:eastAsia="Times New Roman" w:cstheme="minorHAnsi"/>
          <w:color w:val="0B0C0C"/>
          <w:sz w:val="24"/>
          <w:szCs w:val="24"/>
          <w:lang w:eastAsia="en-GB"/>
        </w:rPr>
        <w:t>ESFA </w:t>
      </w:r>
      <w:hyperlink r:id="rId14" w:history="1">
        <w:r w:rsidR="004D24D7" w:rsidRPr="004D24D7">
          <w:rPr>
            <w:rFonts w:eastAsia="Times New Roman" w:cstheme="minorHAnsi"/>
            <w:color w:val="1D70B8"/>
            <w:sz w:val="24"/>
            <w:szCs w:val="24"/>
            <w:u w:val="single"/>
            <w:lang w:eastAsia="en-GB"/>
          </w:rPr>
          <w:t>good practice guide on internal scrutiny</w:t>
        </w:r>
      </w:hyperlink>
      <w:r w:rsidRPr="00C631C2">
        <w:rPr>
          <w:rFonts w:eastAsia="Times New Roman" w:cstheme="minorHAnsi"/>
          <w:color w:val="0B0C0C"/>
          <w:sz w:val="24"/>
          <w:szCs w:val="24"/>
          <w:lang w:eastAsia="en-GB"/>
        </w:rPr>
        <w:t xml:space="preserve"> and reference can be made to the </w:t>
      </w:r>
      <w:r w:rsidR="004D24D7" w:rsidRPr="004D24D7">
        <w:rPr>
          <w:rFonts w:eastAsia="Times New Roman" w:cstheme="minorHAnsi"/>
          <w:color w:val="0B0C0C"/>
          <w:sz w:val="24"/>
          <w:szCs w:val="24"/>
          <w:lang w:eastAsia="en-GB"/>
        </w:rPr>
        <w:t>publication </w:t>
      </w:r>
      <w:hyperlink r:id="rId15" w:history="1">
        <w:r w:rsidR="004D24D7" w:rsidRPr="004D24D7">
          <w:rPr>
            <w:rFonts w:eastAsia="Times New Roman" w:cstheme="minorHAnsi"/>
            <w:color w:val="1D70B8"/>
            <w:sz w:val="24"/>
            <w:szCs w:val="24"/>
            <w:u w:val="single"/>
            <w:lang w:eastAsia="en-GB"/>
          </w:rPr>
          <w:t>The Orange Book - Management of Risk - Principles and Concepts</w:t>
        </w:r>
      </w:hyperlink>
      <w:r w:rsidR="004D24D7" w:rsidRPr="004D24D7">
        <w:rPr>
          <w:rFonts w:eastAsia="Times New Roman" w:cstheme="minorHAnsi"/>
          <w:color w:val="0B0C0C"/>
          <w:sz w:val="24"/>
          <w:szCs w:val="24"/>
          <w:lang w:eastAsia="en-GB"/>
        </w:rPr>
        <w:t> helpful, in particular page 38 which provides examples of risk categories.</w:t>
      </w:r>
    </w:p>
    <w:p w14:paraId="4073882E" w14:textId="2B3C17B7" w:rsidR="003B7633" w:rsidRDefault="003B7633" w:rsidP="00775733">
      <w:pPr>
        <w:shd w:val="clear" w:color="auto" w:fill="FFFFFF"/>
        <w:spacing w:after="0" w:line="240" w:lineRule="auto"/>
        <w:rPr>
          <w:rFonts w:eastAsia="Times New Roman" w:cstheme="minorHAnsi"/>
          <w:color w:val="0B0C0C"/>
          <w:sz w:val="24"/>
          <w:szCs w:val="24"/>
          <w:lang w:eastAsia="en-GB"/>
        </w:rPr>
      </w:pPr>
    </w:p>
    <w:p w14:paraId="6B61507E" w14:textId="77777777" w:rsidR="002B1B15" w:rsidRPr="004D24D7" w:rsidRDefault="002B1B15" w:rsidP="00775733">
      <w:pPr>
        <w:shd w:val="clear" w:color="auto" w:fill="FFFFFF"/>
        <w:spacing w:after="0" w:line="240" w:lineRule="auto"/>
        <w:rPr>
          <w:rFonts w:eastAsia="Times New Roman" w:cstheme="minorHAnsi"/>
          <w:color w:val="0B0C0C"/>
          <w:sz w:val="24"/>
          <w:szCs w:val="24"/>
          <w:lang w:eastAsia="en-GB"/>
        </w:rPr>
      </w:pPr>
    </w:p>
    <w:p w14:paraId="5F48403B" w14:textId="26548522" w:rsidR="004D24D7" w:rsidRDefault="004D24D7" w:rsidP="00775733">
      <w:pPr>
        <w:shd w:val="clear" w:color="auto" w:fill="FFFFFF"/>
        <w:spacing w:after="0" w:line="240" w:lineRule="auto"/>
        <w:outlineLvl w:val="1"/>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 Steps to developing a risk management process</w:t>
      </w:r>
    </w:p>
    <w:p w14:paraId="13842B84" w14:textId="77777777" w:rsidR="00775733" w:rsidRPr="004D24D7" w:rsidRDefault="00775733" w:rsidP="00775733">
      <w:pPr>
        <w:shd w:val="clear" w:color="auto" w:fill="FFFFFF"/>
        <w:spacing w:after="0" w:line="240" w:lineRule="auto"/>
        <w:outlineLvl w:val="1"/>
        <w:rPr>
          <w:rFonts w:eastAsia="Times New Roman" w:cstheme="minorHAnsi"/>
          <w:b/>
          <w:bCs/>
          <w:color w:val="0B0C0C"/>
          <w:sz w:val="24"/>
          <w:szCs w:val="24"/>
          <w:lang w:eastAsia="en-GB"/>
        </w:rPr>
      </w:pPr>
    </w:p>
    <w:p w14:paraId="6C3A314D" w14:textId="77777777" w:rsidR="00FA33F5" w:rsidRPr="00C631C2" w:rsidRDefault="004D24D7" w:rsidP="00775733">
      <w:pPr>
        <w:shd w:val="clear" w:color="auto" w:fill="FFFFFF"/>
        <w:spacing w:after="0" w:line="240" w:lineRule="auto"/>
        <w:outlineLvl w:val="2"/>
        <w:rPr>
          <w:rFonts w:eastAsia="Times New Roman" w:cstheme="minorHAnsi"/>
          <w:b/>
          <w:bCs/>
          <w:color w:val="0B0C0C"/>
          <w:sz w:val="24"/>
          <w:szCs w:val="24"/>
          <w:highlight w:val="yellow"/>
          <w:lang w:eastAsia="en-GB"/>
        </w:rPr>
      </w:pPr>
      <w:r w:rsidRPr="004D24D7">
        <w:rPr>
          <w:rFonts w:eastAsia="Times New Roman" w:cstheme="minorHAnsi"/>
          <w:b/>
          <w:bCs/>
          <w:color w:val="0B0C0C"/>
          <w:sz w:val="24"/>
          <w:szCs w:val="24"/>
          <w:lang w:eastAsia="en-GB"/>
        </w:rPr>
        <w:t>2.1 </w:t>
      </w:r>
      <w:proofErr w:type="gramStart"/>
      <w:r w:rsidRPr="004D24D7">
        <w:rPr>
          <w:rFonts w:eastAsia="Times New Roman" w:cstheme="minorHAnsi"/>
          <w:b/>
          <w:bCs/>
          <w:color w:val="0B0C0C"/>
          <w:sz w:val="24"/>
          <w:szCs w:val="24"/>
          <w:lang w:eastAsia="en-GB"/>
        </w:rPr>
        <w:t xml:space="preserve">Risk </w:t>
      </w:r>
      <w:r w:rsidR="00FA33F5" w:rsidRPr="00844F8C">
        <w:rPr>
          <w:rFonts w:eastAsia="Times New Roman" w:cstheme="minorHAnsi"/>
          <w:b/>
          <w:bCs/>
          <w:color w:val="0B0C0C"/>
          <w:sz w:val="24"/>
          <w:szCs w:val="24"/>
          <w:lang w:eastAsia="en-GB"/>
        </w:rPr>
        <w:t xml:space="preserve"> Framework</w:t>
      </w:r>
      <w:proofErr w:type="gramEnd"/>
    </w:p>
    <w:p w14:paraId="7EA087ED" w14:textId="260C37A1"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Risk management processes follow steps</w:t>
      </w:r>
      <w:r w:rsidR="00FA33F5" w:rsidRPr="00C631C2">
        <w:rPr>
          <w:rFonts w:eastAsia="Times New Roman" w:cstheme="minorHAnsi"/>
          <w:color w:val="0B0C0C"/>
          <w:sz w:val="24"/>
          <w:szCs w:val="24"/>
          <w:lang w:eastAsia="en-GB"/>
        </w:rPr>
        <w:t xml:space="preserve"> shown in the diagram and</w:t>
      </w:r>
      <w:r w:rsidRPr="004D24D7">
        <w:rPr>
          <w:rFonts w:eastAsia="Times New Roman" w:cstheme="minorHAnsi"/>
          <w:color w:val="0B0C0C"/>
          <w:sz w:val="24"/>
          <w:szCs w:val="24"/>
          <w:lang w:eastAsia="en-GB"/>
        </w:rPr>
        <w:t xml:space="preserve"> combine to make up </w:t>
      </w:r>
      <w:r w:rsidR="00FA33F5" w:rsidRPr="00C631C2">
        <w:rPr>
          <w:rFonts w:eastAsia="Times New Roman" w:cstheme="minorHAnsi"/>
          <w:color w:val="0B0C0C"/>
          <w:sz w:val="24"/>
          <w:szCs w:val="24"/>
          <w:lang w:eastAsia="en-GB"/>
        </w:rPr>
        <w:t>an</w:t>
      </w:r>
      <w:r w:rsidRPr="004D24D7">
        <w:rPr>
          <w:rFonts w:eastAsia="Times New Roman" w:cstheme="minorHAnsi"/>
          <w:color w:val="0B0C0C"/>
          <w:sz w:val="24"/>
          <w:szCs w:val="24"/>
          <w:lang w:eastAsia="en-GB"/>
        </w:rPr>
        <w:t xml:space="preserve"> overall </w:t>
      </w:r>
      <w:r w:rsidR="00FA33F5" w:rsidRPr="00C631C2">
        <w:rPr>
          <w:rFonts w:eastAsia="Times New Roman" w:cstheme="minorHAnsi"/>
          <w:color w:val="0B0C0C"/>
          <w:sz w:val="24"/>
          <w:szCs w:val="24"/>
          <w:lang w:eastAsia="en-GB"/>
        </w:rPr>
        <w:t xml:space="preserve">risk </w:t>
      </w:r>
      <w:r w:rsidRPr="004D24D7">
        <w:rPr>
          <w:rFonts w:eastAsia="Times New Roman" w:cstheme="minorHAnsi"/>
          <w:color w:val="0B0C0C"/>
          <w:sz w:val="24"/>
          <w:szCs w:val="24"/>
          <w:lang w:eastAsia="en-GB"/>
        </w:rPr>
        <w:t>framework. It is important to take a balanced view to managing opportunity and risks, to make the process meaningful.</w:t>
      </w:r>
    </w:p>
    <w:p w14:paraId="6F8B7FF0" w14:textId="77777777" w:rsidR="004D24D7" w:rsidRPr="004D24D7" w:rsidRDefault="004D24D7" w:rsidP="004D24D7">
      <w:pPr>
        <w:spacing w:after="0" w:line="240" w:lineRule="auto"/>
        <w:rPr>
          <w:rFonts w:eastAsia="Times New Roman" w:cstheme="minorHAnsi"/>
          <w:sz w:val="24"/>
          <w:szCs w:val="24"/>
          <w:lang w:eastAsia="en-GB"/>
        </w:rPr>
      </w:pPr>
      <w:r w:rsidRPr="004D24D7">
        <w:rPr>
          <w:rFonts w:eastAsia="Times New Roman" w:cstheme="minorHAnsi"/>
          <w:noProof/>
          <w:sz w:val="24"/>
          <w:szCs w:val="24"/>
          <w:lang w:eastAsia="en-GB"/>
        </w:rPr>
        <w:drawing>
          <wp:inline distT="0" distB="0" distL="0" distR="0" wp14:anchorId="08E6E355" wp14:editId="5718A870">
            <wp:extent cx="3911600" cy="2781300"/>
            <wp:effectExtent l="0" t="0" r="0" b="0"/>
            <wp:docPr id="1" name="Picture 1" descr="Image: Academy trust risk manage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Academy trust risk management framewo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11600" cy="2781300"/>
                    </a:xfrm>
                    <a:prstGeom prst="rect">
                      <a:avLst/>
                    </a:prstGeom>
                    <a:noFill/>
                    <a:ln>
                      <a:noFill/>
                    </a:ln>
                  </pic:spPr>
                </pic:pic>
              </a:graphicData>
            </a:graphic>
          </wp:inline>
        </w:drawing>
      </w:r>
    </w:p>
    <w:p w14:paraId="55B8094E" w14:textId="77777777" w:rsidR="004D24D7" w:rsidRPr="004D24D7" w:rsidRDefault="004D24D7" w:rsidP="004D24D7">
      <w:pPr>
        <w:spacing w:after="300" w:line="240" w:lineRule="auto"/>
        <w:rPr>
          <w:rFonts w:eastAsia="Times New Roman" w:cstheme="minorHAnsi"/>
          <w:sz w:val="24"/>
          <w:szCs w:val="24"/>
          <w:lang w:eastAsia="en-GB"/>
        </w:rPr>
      </w:pPr>
      <w:r w:rsidRPr="004D24D7">
        <w:rPr>
          <w:rFonts w:eastAsia="Times New Roman" w:cstheme="minorHAnsi"/>
          <w:sz w:val="24"/>
          <w:szCs w:val="24"/>
          <w:lang w:eastAsia="en-GB"/>
        </w:rPr>
        <w:t>Academy trust risk management framework</w:t>
      </w:r>
    </w:p>
    <w:p w14:paraId="11E7C9A5" w14:textId="77777777" w:rsidR="00FA33F5" w:rsidRPr="00C631C2" w:rsidRDefault="004D24D7" w:rsidP="00775733">
      <w:pPr>
        <w:shd w:val="clear" w:color="auto" w:fill="FFFFFF"/>
        <w:spacing w:after="0" w:line="240" w:lineRule="auto"/>
        <w:outlineLvl w:val="2"/>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2.2 Identification</w:t>
      </w:r>
    </w:p>
    <w:p w14:paraId="7CC5AA2F" w14:textId="28C158C5" w:rsidR="004D24D7" w:rsidRPr="004D24D7" w:rsidRDefault="00FA33F5" w:rsidP="00775733">
      <w:pPr>
        <w:shd w:val="clear" w:color="auto" w:fill="FFFFFF"/>
        <w:spacing w:after="0" w:line="240" w:lineRule="auto"/>
        <w:outlineLvl w:val="2"/>
        <w:rPr>
          <w:rFonts w:eastAsia="Times New Roman" w:cstheme="minorHAnsi"/>
          <w:color w:val="0B0C0C"/>
          <w:sz w:val="24"/>
          <w:szCs w:val="24"/>
          <w:lang w:eastAsia="en-GB"/>
        </w:rPr>
      </w:pPr>
      <w:r w:rsidRPr="00C631C2">
        <w:rPr>
          <w:rFonts w:eastAsia="Times New Roman" w:cstheme="minorHAnsi"/>
          <w:color w:val="0B0C0C"/>
          <w:sz w:val="24"/>
          <w:szCs w:val="24"/>
          <w:lang w:eastAsia="en-GB"/>
        </w:rPr>
        <w:t>A</w:t>
      </w:r>
      <w:r w:rsidR="004D24D7" w:rsidRPr="004D24D7">
        <w:rPr>
          <w:rFonts w:eastAsia="Times New Roman" w:cstheme="minorHAnsi"/>
          <w:color w:val="0B0C0C"/>
          <w:sz w:val="24"/>
          <w:szCs w:val="24"/>
          <w:lang w:eastAsia="en-GB"/>
        </w:rPr>
        <w:t xml:space="preserve">t the risk identification stage, all potential events that are a threat to the achievement of business objectives (including not capitalising on opportunities) are identified, defined and categorised. </w:t>
      </w:r>
      <w:r w:rsidRPr="00C631C2">
        <w:rPr>
          <w:rFonts w:eastAsia="Times New Roman" w:cstheme="minorHAnsi"/>
          <w:color w:val="0B0C0C"/>
          <w:sz w:val="24"/>
          <w:szCs w:val="24"/>
          <w:lang w:eastAsia="en-GB"/>
        </w:rPr>
        <w:t xml:space="preserve">To </w:t>
      </w:r>
      <w:r w:rsidR="004D24D7" w:rsidRPr="004D24D7">
        <w:rPr>
          <w:rFonts w:eastAsia="Times New Roman" w:cstheme="minorHAnsi"/>
          <w:color w:val="0B0C0C"/>
          <w:sz w:val="24"/>
          <w:szCs w:val="24"/>
          <w:lang w:eastAsia="en-GB"/>
        </w:rPr>
        <w:t>get maximum benefit from this stage if risks are identified in a “top-down” as opposed to “bottom up” way. Events that appear to be negative, but which do not have any direct impact on business objectives, may not be risks at all.</w:t>
      </w:r>
    </w:p>
    <w:p w14:paraId="461EDB37"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To ensure all major risks are identified it is helpful to consider the various types of risk and there are several different ways to categorise them. Understanding the type of risk being faced can also help determine what action is best to take. A common approach is to consider risks under the following categories:</w:t>
      </w:r>
    </w:p>
    <w:p w14:paraId="28CC967D" w14:textId="77777777" w:rsidR="004D24D7" w:rsidRPr="004D24D7" w:rsidRDefault="004D24D7" w:rsidP="004D24D7">
      <w:pPr>
        <w:numPr>
          <w:ilvl w:val="0"/>
          <w:numId w:val="4"/>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lastRenderedPageBreak/>
        <w:t>Internal risks</w:t>
      </w:r>
      <w:r w:rsidRPr="004D24D7">
        <w:rPr>
          <w:rFonts w:eastAsia="Times New Roman" w:cstheme="minorHAnsi"/>
          <w:color w:val="0B0C0C"/>
          <w:sz w:val="24"/>
          <w:szCs w:val="24"/>
          <w:lang w:eastAsia="en-GB"/>
        </w:rPr>
        <w:t> - these are risks over which the academy trust has some control, by managing them through internal controls/ additional mitigating actions. Examples of such risks include health and safety risks, data security.</w:t>
      </w:r>
    </w:p>
    <w:p w14:paraId="4BB5F427" w14:textId="77777777" w:rsidR="004D24D7" w:rsidRPr="004D24D7" w:rsidRDefault="004D24D7" w:rsidP="004D24D7">
      <w:pPr>
        <w:numPr>
          <w:ilvl w:val="0"/>
          <w:numId w:val="4"/>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External risks</w:t>
      </w:r>
      <w:r w:rsidRPr="004D24D7">
        <w:rPr>
          <w:rFonts w:eastAsia="Times New Roman" w:cstheme="minorHAnsi"/>
          <w:color w:val="0B0C0C"/>
          <w:sz w:val="24"/>
          <w:szCs w:val="24"/>
          <w:lang w:eastAsia="en-GB"/>
        </w:rPr>
        <w:t> - this focuses on big external events/perils and then considers how to make the academy trust more resilient to such events. Examples of such risks include a pandemic and extreme weather.</w:t>
      </w:r>
    </w:p>
    <w:p w14:paraId="1E646598" w14:textId="77777777" w:rsidR="004D24D7" w:rsidRPr="004D24D7" w:rsidRDefault="004D24D7" w:rsidP="004D24D7">
      <w:pPr>
        <w:numPr>
          <w:ilvl w:val="0"/>
          <w:numId w:val="4"/>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Strategic risks</w:t>
      </w:r>
      <w:r w:rsidRPr="004D24D7">
        <w:rPr>
          <w:rFonts w:eastAsia="Times New Roman" w:cstheme="minorHAnsi"/>
          <w:color w:val="0B0C0C"/>
          <w:sz w:val="24"/>
          <w:szCs w:val="24"/>
          <w:lang w:eastAsia="en-GB"/>
        </w:rPr>
        <w:t> – these are risks to the achievement of the academy trust’s core objectives. For example, the risk of high staff turnover.</w:t>
      </w:r>
    </w:p>
    <w:p w14:paraId="0C9A4181" w14:textId="38E7579C" w:rsidR="004D24D7" w:rsidRPr="004D24D7" w:rsidRDefault="004D24D7" w:rsidP="004D24D7">
      <w:pPr>
        <w:numPr>
          <w:ilvl w:val="0"/>
          <w:numId w:val="4"/>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Project risks</w:t>
      </w:r>
      <w:r w:rsidRPr="004D24D7">
        <w:rPr>
          <w:rFonts w:eastAsia="Times New Roman" w:cstheme="minorHAnsi"/>
          <w:color w:val="0B0C0C"/>
          <w:sz w:val="24"/>
          <w:szCs w:val="24"/>
          <w:lang w:eastAsia="en-GB"/>
        </w:rPr>
        <w:t> – risks associated with any critical projects the academy trust may be involved in. For example</w:t>
      </w:r>
      <w:r w:rsidR="00775733">
        <w:rPr>
          <w:rFonts w:eastAsia="Times New Roman" w:cstheme="minorHAnsi"/>
          <w:color w:val="0B0C0C"/>
          <w:sz w:val="24"/>
          <w:szCs w:val="24"/>
          <w:lang w:eastAsia="en-GB"/>
        </w:rPr>
        <w:t>,</w:t>
      </w:r>
      <w:r w:rsidRPr="004D24D7">
        <w:rPr>
          <w:rFonts w:eastAsia="Times New Roman" w:cstheme="minorHAnsi"/>
          <w:color w:val="0B0C0C"/>
          <w:sz w:val="24"/>
          <w:szCs w:val="24"/>
          <w:lang w:eastAsia="en-GB"/>
        </w:rPr>
        <w:t xml:space="preserve"> slippage on the delivery timescale for a new building.</w:t>
      </w:r>
    </w:p>
    <w:p w14:paraId="14CF97B4" w14:textId="105A42CB"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 xml:space="preserve">Whilst risk management assessment at board level will focus on the highest priority risks, which will have the greatest impact on the trust, there is also a need for school leaders to assess operational risks. In a trust with multi academies, local governance can play an important role in working with the trust leadership team to identify these risks and ensure plans are in place to minimise any impact on the academy trust and its pupils. The </w:t>
      </w:r>
      <w:r w:rsidR="0066761D">
        <w:rPr>
          <w:rFonts w:eastAsia="Times New Roman" w:cstheme="minorHAnsi"/>
          <w:color w:val="0B0C0C"/>
          <w:sz w:val="24"/>
          <w:szCs w:val="24"/>
          <w:lang w:eastAsia="en-GB"/>
        </w:rPr>
        <w:t xml:space="preserve">(Finance Resource Audit Pay and </w:t>
      </w:r>
      <w:proofErr w:type="gramStart"/>
      <w:r w:rsidR="00B25834">
        <w:rPr>
          <w:rFonts w:eastAsia="Times New Roman" w:cstheme="minorHAnsi"/>
          <w:color w:val="0B0C0C"/>
          <w:sz w:val="24"/>
          <w:szCs w:val="24"/>
          <w:lang w:eastAsia="en-GB"/>
        </w:rPr>
        <w:t>Personnel</w:t>
      </w:r>
      <w:r w:rsidR="0066761D">
        <w:rPr>
          <w:rFonts w:eastAsia="Times New Roman" w:cstheme="minorHAnsi"/>
          <w:color w:val="0B0C0C"/>
          <w:sz w:val="24"/>
          <w:szCs w:val="24"/>
          <w:lang w:eastAsia="en-GB"/>
        </w:rPr>
        <w:t xml:space="preserve"> )</w:t>
      </w:r>
      <w:proofErr w:type="gramEnd"/>
      <w:r w:rsidR="0066761D">
        <w:rPr>
          <w:rFonts w:eastAsia="Times New Roman" w:cstheme="minorHAnsi"/>
          <w:color w:val="0B0C0C"/>
          <w:sz w:val="24"/>
          <w:szCs w:val="24"/>
          <w:lang w:eastAsia="en-GB"/>
        </w:rPr>
        <w:t xml:space="preserve"> </w:t>
      </w:r>
      <w:r w:rsidR="00A664C1">
        <w:rPr>
          <w:rFonts w:eastAsia="Times New Roman" w:cstheme="minorHAnsi"/>
          <w:color w:val="0B0C0C"/>
          <w:sz w:val="24"/>
          <w:szCs w:val="24"/>
          <w:lang w:eastAsia="en-GB"/>
        </w:rPr>
        <w:t>FRAPP</w:t>
      </w:r>
      <w:r w:rsidRPr="004D24D7">
        <w:rPr>
          <w:rFonts w:eastAsia="Times New Roman" w:cstheme="minorHAnsi"/>
          <w:color w:val="0B0C0C"/>
          <w:sz w:val="24"/>
          <w:szCs w:val="24"/>
          <w:lang w:eastAsia="en-GB"/>
        </w:rPr>
        <w:t xml:space="preserve"> committee’s role is to oversee that all categories of risk are identified and must extend to ensuring the risks at constituent academies are being assessed and addressed appropriately.</w:t>
      </w:r>
    </w:p>
    <w:p w14:paraId="22C85115" w14:textId="77777777" w:rsidR="004D24D7" w:rsidRPr="004D24D7" w:rsidRDefault="004D24D7" w:rsidP="00C631C2">
      <w:pPr>
        <w:shd w:val="clear" w:color="auto" w:fill="FFFFFF"/>
        <w:spacing w:after="0" w:line="240" w:lineRule="auto"/>
        <w:outlineLvl w:val="2"/>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2.3 Measurement</w:t>
      </w:r>
    </w:p>
    <w:p w14:paraId="79DB6978" w14:textId="77777777" w:rsidR="004D24D7" w:rsidRPr="004D24D7" w:rsidRDefault="004D24D7" w:rsidP="00C631C2">
      <w:pPr>
        <w:shd w:val="clear" w:color="auto" w:fill="FFFFFF"/>
        <w:spacing w:after="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Once risks have been identified it is important to measure them to give a standard for comparing the risks consistently. Measurement consists of assessment, evaluation, and ranking.</w:t>
      </w:r>
    </w:p>
    <w:p w14:paraId="716A0E70" w14:textId="2972BDEE"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The aim of </w:t>
      </w:r>
      <w:r w:rsidRPr="004D24D7">
        <w:rPr>
          <w:rFonts w:eastAsia="Times New Roman" w:cstheme="minorHAnsi"/>
          <w:b/>
          <w:bCs/>
          <w:color w:val="0B0C0C"/>
          <w:sz w:val="24"/>
          <w:szCs w:val="24"/>
          <w:lang w:eastAsia="en-GB"/>
        </w:rPr>
        <w:t>assessment</w:t>
      </w:r>
      <w:r w:rsidRPr="004D24D7">
        <w:rPr>
          <w:rFonts w:eastAsia="Times New Roman" w:cstheme="minorHAnsi"/>
          <w:color w:val="0B0C0C"/>
          <w:sz w:val="24"/>
          <w:szCs w:val="24"/>
          <w:lang w:eastAsia="en-GB"/>
        </w:rPr>
        <w:t xml:space="preserve"> is to understand better each specific instance of risk, and how it could affect business objectives. </w:t>
      </w:r>
      <w:r w:rsidR="00FA33F5" w:rsidRPr="00C631C2">
        <w:rPr>
          <w:rFonts w:eastAsia="Times New Roman" w:cstheme="minorHAnsi"/>
          <w:color w:val="0B0C0C"/>
          <w:sz w:val="24"/>
          <w:szCs w:val="24"/>
          <w:lang w:eastAsia="en-GB"/>
        </w:rPr>
        <w:t>ODBST and its a</w:t>
      </w:r>
      <w:r w:rsidRPr="004D24D7">
        <w:rPr>
          <w:rFonts w:eastAsia="Times New Roman" w:cstheme="minorHAnsi"/>
          <w:color w:val="0B0C0C"/>
          <w:sz w:val="24"/>
          <w:szCs w:val="24"/>
          <w:lang w:eastAsia="en-GB"/>
        </w:rPr>
        <w:t>cadem</w:t>
      </w:r>
      <w:r w:rsidR="00FA33F5" w:rsidRPr="00C631C2">
        <w:rPr>
          <w:rFonts w:eastAsia="Times New Roman" w:cstheme="minorHAnsi"/>
          <w:color w:val="0B0C0C"/>
          <w:sz w:val="24"/>
          <w:szCs w:val="24"/>
          <w:lang w:eastAsia="en-GB"/>
        </w:rPr>
        <w:t>ies</w:t>
      </w:r>
      <w:r w:rsidRPr="004D24D7">
        <w:rPr>
          <w:rFonts w:eastAsia="Times New Roman" w:cstheme="minorHAnsi"/>
          <w:color w:val="0B0C0C"/>
          <w:sz w:val="24"/>
          <w:szCs w:val="24"/>
          <w:lang w:eastAsia="en-GB"/>
        </w:rPr>
        <w:t xml:space="preserve"> should estimate:</w:t>
      </w:r>
    </w:p>
    <w:p w14:paraId="0CB8C39F" w14:textId="77777777" w:rsidR="004D24D7" w:rsidRPr="004D24D7" w:rsidRDefault="004D24D7" w:rsidP="004D24D7">
      <w:pPr>
        <w:numPr>
          <w:ilvl w:val="0"/>
          <w:numId w:val="5"/>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the likelihood (or probability) of it occurring, and</w:t>
      </w:r>
    </w:p>
    <w:p w14:paraId="273551A7" w14:textId="77777777" w:rsidR="004D24D7" w:rsidRPr="004D24D7" w:rsidRDefault="004D24D7" w:rsidP="004D24D7">
      <w:pPr>
        <w:numPr>
          <w:ilvl w:val="0"/>
          <w:numId w:val="5"/>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color w:val="0B0C0C"/>
          <w:sz w:val="24"/>
          <w:szCs w:val="24"/>
          <w:lang w:eastAsia="en-GB"/>
        </w:rPr>
        <w:t>the impact (or severity) if it did occur</w:t>
      </w:r>
    </w:p>
    <w:p w14:paraId="438A318F" w14:textId="6659F606"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There are various ways to assess likelihood and impact</w:t>
      </w:r>
      <w:r w:rsidR="00000EA5" w:rsidRPr="00C631C2">
        <w:rPr>
          <w:rFonts w:eastAsia="Times New Roman" w:cstheme="minorHAnsi"/>
          <w:color w:val="0B0C0C"/>
          <w:sz w:val="24"/>
          <w:szCs w:val="24"/>
          <w:lang w:eastAsia="en-GB"/>
        </w:rPr>
        <w:t>. AT ODBST</w:t>
      </w:r>
      <w:r w:rsidRPr="004D24D7">
        <w:rPr>
          <w:rFonts w:eastAsia="Times New Roman" w:cstheme="minorHAnsi"/>
          <w:color w:val="0B0C0C"/>
          <w:sz w:val="24"/>
          <w:szCs w:val="24"/>
          <w:lang w:eastAsia="en-GB"/>
        </w:rPr>
        <w:t xml:space="preserve"> a scoring approach </w:t>
      </w:r>
      <w:r w:rsidR="00FA33F5" w:rsidRPr="00C631C2">
        <w:rPr>
          <w:rFonts w:eastAsia="Times New Roman" w:cstheme="minorHAnsi"/>
          <w:color w:val="0B0C0C"/>
          <w:sz w:val="24"/>
          <w:szCs w:val="24"/>
          <w:lang w:eastAsia="en-GB"/>
        </w:rPr>
        <w:t>should</w:t>
      </w:r>
      <w:r w:rsidRPr="004D24D7">
        <w:rPr>
          <w:rFonts w:eastAsia="Times New Roman" w:cstheme="minorHAnsi"/>
          <w:color w:val="0B0C0C"/>
          <w:sz w:val="24"/>
          <w:szCs w:val="24"/>
          <w:lang w:eastAsia="en-GB"/>
        </w:rPr>
        <w:t xml:space="preserve"> be used, using a range of 1 to 5 for each. For example, a score of 5 for likelihood would denote an extremely likely event and 5 for impact would denote a critical level of damage.</w:t>
      </w:r>
    </w:p>
    <w:p w14:paraId="279C1624" w14:textId="24402C2F"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Evaluation</w:t>
      </w:r>
      <w:r w:rsidRPr="004D24D7">
        <w:rPr>
          <w:rFonts w:eastAsia="Times New Roman" w:cstheme="minorHAnsi"/>
          <w:color w:val="0B0C0C"/>
          <w:sz w:val="24"/>
          <w:szCs w:val="24"/>
          <w:lang w:eastAsia="en-GB"/>
        </w:rPr>
        <w:t>: the “r scores” for each risk’s likelihood and impact respectively are combined to derive a single risk score reflecting its overall level of threat. Risks could be evaluated using a range of 1 to 5 would generate a numeric score with the minimum being 1 (1x1) and the maximum being 25 (5x5).</w:t>
      </w:r>
    </w:p>
    <w:p w14:paraId="2A0A18BA"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Ranking</w:t>
      </w:r>
      <w:r w:rsidRPr="004D24D7">
        <w:rPr>
          <w:rFonts w:eastAsia="Times New Roman" w:cstheme="minorHAnsi"/>
          <w:color w:val="0B0C0C"/>
          <w:sz w:val="24"/>
          <w:szCs w:val="24"/>
          <w:lang w:eastAsia="en-GB"/>
        </w:rPr>
        <w:t>: once the scores for likelihood and impact have been combined into a single risk score, they can be plotted on a risk matrix. The matrix is simply a grid showing high likelihood/high impact risks to the upper right and low likelihood/low impact risks to the lower left.</w:t>
      </w:r>
    </w:p>
    <w:p w14:paraId="60637381" w14:textId="313FF900" w:rsidR="004D24D7" w:rsidRPr="004D24D7" w:rsidRDefault="004D24D7" w:rsidP="004D24D7">
      <w:pPr>
        <w:spacing w:after="0" w:line="240" w:lineRule="auto"/>
        <w:rPr>
          <w:rFonts w:eastAsia="Times New Roman" w:cstheme="minorHAnsi"/>
          <w:sz w:val="24"/>
          <w:szCs w:val="24"/>
          <w:lang w:eastAsia="en-GB"/>
        </w:rPr>
      </w:pPr>
    </w:p>
    <w:p w14:paraId="383CB23F" w14:textId="77777777" w:rsidR="00F225BF" w:rsidRDefault="00F225BF" w:rsidP="004D24D7">
      <w:pPr>
        <w:spacing w:after="300" w:line="240" w:lineRule="auto"/>
        <w:rPr>
          <w:rFonts w:eastAsia="Times New Roman" w:cstheme="minorHAnsi"/>
          <w:sz w:val="24"/>
          <w:szCs w:val="24"/>
          <w:lang w:eastAsia="en-GB"/>
        </w:rPr>
      </w:pPr>
    </w:p>
    <w:p w14:paraId="02F99BA8" w14:textId="77777777" w:rsidR="00F225BF" w:rsidRDefault="00F225BF" w:rsidP="004D24D7">
      <w:pPr>
        <w:spacing w:after="300" w:line="240" w:lineRule="auto"/>
        <w:rPr>
          <w:rFonts w:eastAsia="Times New Roman" w:cstheme="minorHAnsi"/>
          <w:sz w:val="24"/>
          <w:szCs w:val="24"/>
          <w:lang w:eastAsia="en-GB"/>
        </w:rPr>
      </w:pPr>
    </w:p>
    <w:p w14:paraId="58EE4703" w14:textId="77777777" w:rsidR="00F225BF" w:rsidRDefault="00F225BF" w:rsidP="004D24D7">
      <w:pPr>
        <w:spacing w:after="300" w:line="240" w:lineRule="auto"/>
        <w:rPr>
          <w:rFonts w:eastAsia="Times New Roman" w:cstheme="minorHAnsi"/>
          <w:sz w:val="24"/>
          <w:szCs w:val="24"/>
          <w:lang w:eastAsia="en-GB"/>
        </w:rPr>
      </w:pPr>
    </w:p>
    <w:p w14:paraId="21A7F649" w14:textId="77777777" w:rsidR="00F225BF" w:rsidRDefault="00F225BF" w:rsidP="004D24D7">
      <w:pPr>
        <w:spacing w:after="300" w:line="240" w:lineRule="auto"/>
        <w:rPr>
          <w:rFonts w:eastAsia="Times New Roman" w:cstheme="minorHAnsi"/>
          <w:sz w:val="24"/>
          <w:szCs w:val="24"/>
          <w:lang w:eastAsia="en-GB"/>
        </w:rPr>
      </w:pPr>
    </w:p>
    <w:p w14:paraId="62531732" w14:textId="525B924A" w:rsidR="004D24D7" w:rsidRDefault="003F041A" w:rsidP="004D24D7">
      <w:pPr>
        <w:spacing w:after="300" w:line="240" w:lineRule="auto"/>
        <w:rPr>
          <w:rFonts w:eastAsia="Times New Roman" w:cstheme="minorHAnsi"/>
          <w:sz w:val="24"/>
          <w:szCs w:val="24"/>
          <w:lang w:eastAsia="en-GB"/>
        </w:rPr>
      </w:pPr>
      <w:r>
        <w:rPr>
          <w:rFonts w:eastAsia="Times New Roman" w:cstheme="minorHAnsi"/>
          <w:sz w:val="24"/>
          <w:szCs w:val="24"/>
          <w:lang w:eastAsia="en-GB"/>
        </w:rPr>
        <w:lastRenderedPageBreak/>
        <w:t xml:space="preserve">ODBST </w:t>
      </w:r>
      <w:r w:rsidR="00F225BF">
        <w:rPr>
          <w:rFonts w:eastAsia="Times New Roman" w:cstheme="minorHAnsi"/>
          <w:sz w:val="24"/>
          <w:szCs w:val="24"/>
          <w:lang w:eastAsia="en-GB"/>
        </w:rPr>
        <w:t>R</w:t>
      </w:r>
      <w:r w:rsidR="004D24D7" w:rsidRPr="004D24D7">
        <w:rPr>
          <w:rFonts w:eastAsia="Times New Roman" w:cstheme="minorHAnsi"/>
          <w:sz w:val="24"/>
          <w:szCs w:val="24"/>
          <w:lang w:eastAsia="en-GB"/>
        </w:rPr>
        <w:t xml:space="preserve">isk </w:t>
      </w:r>
      <w:r w:rsidR="00F225BF">
        <w:rPr>
          <w:rFonts w:eastAsia="Times New Roman" w:cstheme="minorHAnsi"/>
          <w:sz w:val="24"/>
          <w:szCs w:val="24"/>
          <w:lang w:eastAsia="en-GB"/>
        </w:rPr>
        <w:t>T</w:t>
      </w:r>
      <w:r w:rsidR="004D24D7" w:rsidRPr="004D24D7">
        <w:rPr>
          <w:rFonts w:eastAsia="Times New Roman" w:cstheme="minorHAnsi"/>
          <w:sz w:val="24"/>
          <w:szCs w:val="24"/>
          <w:lang w:eastAsia="en-GB"/>
        </w:rPr>
        <w:t xml:space="preserve">olerance </w:t>
      </w:r>
      <w:r w:rsidR="00F225BF">
        <w:rPr>
          <w:rFonts w:eastAsia="Times New Roman" w:cstheme="minorHAnsi"/>
          <w:sz w:val="24"/>
          <w:szCs w:val="24"/>
          <w:lang w:eastAsia="en-GB"/>
        </w:rPr>
        <w:t>G</w:t>
      </w:r>
      <w:r w:rsidR="004D24D7" w:rsidRPr="004D24D7">
        <w:rPr>
          <w:rFonts w:eastAsia="Times New Roman" w:cstheme="minorHAnsi"/>
          <w:sz w:val="24"/>
          <w:szCs w:val="24"/>
          <w:lang w:eastAsia="en-GB"/>
        </w:rPr>
        <w:t>rid</w:t>
      </w:r>
    </w:p>
    <w:p w14:paraId="36D06E47" w14:textId="0C45C50E" w:rsidR="0085775B" w:rsidRDefault="0085775B" w:rsidP="004D24D7">
      <w:pPr>
        <w:spacing w:after="300" w:line="240" w:lineRule="auto"/>
        <w:rPr>
          <w:rFonts w:eastAsia="Times New Roman" w:cstheme="minorHAnsi"/>
          <w:sz w:val="24"/>
          <w:szCs w:val="24"/>
          <w:lang w:eastAsia="en-GB"/>
        </w:rPr>
      </w:pPr>
      <w:r>
        <w:rPr>
          <w:noProof/>
        </w:rPr>
        <w:drawing>
          <wp:inline distT="0" distB="0" distL="0" distR="0" wp14:anchorId="6BA54ECC" wp14:editId="4B421A55">
            <wp:extent cx="2717800" cy="2400637"/>
            <wp:effectExtent l="0" t="0" r="6350" b="0"/>
            <wp:docPr id="4" name="Picture 3">
              <a:extLst xmlns:a="http://schemas.openxmlformats.org/drawingml/2006/main">
                <a:ext uri="{FF2B5EF4-FFF2-40B4-BE49-F238E27FC236}">
                  <a16:creationId xmlns:a16="http://schemas.microsoft.com/office/drawing/2014/main" id="{362F413A-2E2C-4812-89B2-1696726D3EF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62F413A-2E2C-4812-89B2-1696726D3EF5}"/>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0931" cy="2412236"/>
                    </a:xfrm>
                    <a:prstGeom prst="rect">
                      <a:avLst/>
                    </a:prstGeom>
                    <a:noFill/>
                  </pic:spPr>
                </pic:pic>
              </a:graphicData>
            </a:graphic>
          </wp:inline>
        </w:drawing>
      </w:r>
    </w:p>
    <w:p w14:paraId="0164FA18" w14:textId="39C6B29A" w:rsidR="00F53F2F" w:rsidRDefault="003F041A" w:rsidP="004D24D7">
      <w:pPr>
        <w:spacing w:after="300" w:line="240" w:lineRule="auto"/>
        <w:rPr>
          <w:rFonts w:eastAsia="Times New Roman" w:cstheme="minorHAnsi"/>
          <w:sz w:val="24"/>
          <w:szCs w:val="24"/>
          <w:lang w:eastAsia="en-GB"/>
        </w:rPr>
      </w:pPr>
      <w:r>
        <w:rPr>
          <w:rFonts w:eastAsia="Times New Roman" w:cstheme="minorHAnsi"/>
          <w:sz w:val="24"/>
          <w:szCs w:val="24"/>
          <w:lang w:eastAsia="en-GB"/>
        </w:rPr>
        <w:t>Colour key when you compare likelihood against impact</w:t>
      </w:r>
    </w:p>
    <w:p w14:paraId="3D4FB8EE" w14:textId="39CD1CBE" w:rsidR="00F53F2F" w:rsidRDefault="00F53F2F" w:rsidP="003F041A">
      <w:pPr>
        <w:spacing w:after="0" w:line="240" w:lineRule="auto"/>
        <w:rPr>
          <w:rFonts w:eastAsia="Times New Roman" w:cstheme="minorHAnsi"/>
          <w:sz w:val="24"/>
          <w:szCs w:val="24"/>
          <w:lang w:eastAsia="en-GB"/>
        </w:rPr>
      </w:pPr>
      <w:r>
        <w:rPr>
          <w:rFonts w:eastAsia="Times New Roman" w:cstheme="minorHAnsi"/>
          <w:sz w:val="24"/>
          <w:szCs w:val="24"/>
          <w:lang w:eastAsia="en-GB"/>
        </w:rPr>
        <w:t>Red: critical risk</w:t>
      </w:r>
    </w:p>
    <w:p w14:paraId="6CF53590" w14:textId="206AD3E5" w:rsidR="0085775B" w:rsidRDefault="0085775B" w:rsidP="003F041A">
      <w:pPr>
        <w:spacing w:after="0" w:line="240" w:lineRule="auto"/>
        <w:rPr>
          <w:rFonts w:eastAsia="Times New Roman" w:cstheme="minorHAnsi"/>
          <w:sz w:val="24"/>
          <w:szCs w:val="24"/>
          <w:lang w:eastAsia="en-GB"/>
        </w:rPr>
      </w:pPr>
      <w:r>
        <w:rPr>
          <w:rFonts w:eastAsia="Times New Roman" w:cstheme="minorHAnsi"/>
          <w:sz w:val="24"/>
          <w:szCs w:val="24"/>
          <w:lang w:eastAsia="en-GB"/>
        </w:rPr>
        <w:t>Amber: high risk</w:t>
      </w:r>
    </w:p>
    <w:p w14:paraId="1701F747" w14:textId="33E67D16" w:rsidR="00F53F2F" w:rsidRDefault="00F53F2F" w:rsidP="003F041A">
      <w:pPr>
        <w:spacing w:after="0" w:line="240" w:lineRule="auto"/>
        <w:rPr>
          <w:rFonts w:eastAsia="Times New Roman" w:cstheme="minorHAnsi"/>
          <w:sz w:val="24"/>
          <w:szCs w:val="24"/>
          <w:lang w:eastAsia="en-GB"/>
        </w:rPr>
      </w:pPr>
      <w:r>
        <w:rPr>
          <w:rFonts w:eastAsia="Times New Roman" w:cstheme="minorHAnsi"/>
          <w:sz w:val="24"/>
          <w:szCs w:val="24"/>
          <w:lang w:eastAsia="en-GB"/>
        </w:rPr>
        <w:t>Yellow: medium risk</w:t>
      </w:r>
    </w:p>
    <w:p w14:paraId="4CD4CFD2" w14:textId="696ABA76" w:rsidR="00F53F2F" w:rsidRPr="004D24D7" w:rsidRDefault="00F53F2F" w:rsidP="003F041A">
      <w:pPr>
        <w:spacing w:after="0" w:line="240" w:lineRule="auto"/>
        <w:rPr>
          <w:rFonts w:eastAsia="Times New Roman" w:cstheme="minorHAnsi"/>
          <w:sz w:val="24"/>
          <w:szCs w:val="24"/>
          <w:lang w:eastAsia="en-GB"/>
        </w:rPr>
      </w:pPr>
      <w:r>
        <w:rPr>
          <w:rFonts w:eastAsia="Times New Roman" w:cstheme="minorHAnsi"/>
          <w:sz w:val="24"/>
          <w:szCs w:val="24"/>
          <w:lang w:eastAsia="en-GB"/>
        </w:rPr>
        <w:t>Green: Low risk</w:t>
      </w:r>
    </w:p>
    <w:p w14:paraId="28ADB241" w14:textId="5F533319" w:rsidR="004D24D7" w:rsidRPr="004D24D7" w:rsidRDefault="00000EA5" w:rsidP="004D24D7">
      <w:pPr>
        <w:shd w:val="clear" w:color="auto" w:fill="FFFFFF"/>
        <w:spacing w:before="300" w:after="300" w:line="240" w:lineRule="auto"/>
        <w:rPr>
          <w:rFonts w:eastAsia="Times New Roman" w:cstheme="minorHAnsi"/>
          <w:color w:val="0B0C0C"/>
          <w:sz w:val="24"/>
          <w:szCs w:val="24"/>
          <w:lang w:eastAsia="en-GB"/>
        </w:rPr>
      </w:pPr>
      <w:r w:rsidRPr="00C631C2">
        <w:rPr>
          <w:rFonts w:eastAsia="Times New Roman" w:cstheme="minorHAnsi"/>
          <w:color w:val="0B0C0C"/>
          <w:sz w:val="24"/>
          <w:szCs w:val="24"/>
          <w:lang w:eastAsia="en-GB"/>
        </w:rPr>
        <w:t>Schools</w:t>
      </w:r>
      <w:r w:rsidR="004D24D7" w:rsidRPr="004D24D7">
        <w:rPr>
          <w:rFonts w:eastAsia="Times New Roman" w:cstheme="minorHAnsi"/>
          <w:color w:val="0B0C0C"/>
          <w:sz w:val="24"/>
          <w:szCs w:val="24"/>
          <w:lang w:eastAsia="en-GB"/>
        </w:rPr>
        <w:t xml:space="preserve"> should be aware that risks which are of very low likelihood and very high impact will be ranked in the same position as a risk with very high likelihood and very low impact. However, as the former could be catastrophic for the trust, if realised, they should be prioritised accordingly.</w:t>
      </w:r>
    </w:p>
    <w:p w14:paraId="2A9C4054" w14:textId="152BC7CC" w:rsidR="004D24D7" w:rsidRDefault="00000EA5" w:rsidP="00C631C2">
      <w:pPr>
        <w:shd w:val="clear" w:color="auto" w:fill="FFFFFF"/>
        <w:spacing w:after="0" w:line="240" w:lineRule="auto"/>
        <w:rPr>
          <w:rFonts w:eastAsia="Times New Roman" w:cstheme="minorHAnsi"/>
          <w:color w:val="0B0C0C"/>
          <w:sz w:val="24"/>
          <w:szCs w:val="24"/>
          <w:lang w:eastAsia="en-GB"/>
        </w:rPr>
      </w:pPr>
      <w:r w:rsidRPr="00C631C2">
        <w:rPr>
          <w:rFonts w:eastAsia="Times New Roman" w:cstheme="minorHAnsi"/>
          <w:color w:val="0B0C0C"/>
          <w:sz w:val="24"/>
          <w:szCs w:val="24"/>
          <w:lang w:eastAsia="en-GB"/>
        </w:rPr>
        <w:t xml:space="preserve">ODBST also uses a </w:t>
      </w:r>
      <w:r w:rsidR="004D24D7" w:rsidRPr="004D24D7">
        <w:rPr>
          <w:rFonts w:eastAsia="Times New Roman" w:cstheme="minorHAnsi"/>
          <w:color w:val="0B0C0C"/>
          <w:sz w:val="24"/>
          <w:szCs w:val="24"/>
          <w:lang w:eastAsia="en-GB"/>
        </w:rPr>
        <w:t>traffic light system (sometimes called a RAG-rating) for an intuitive representation of the ranking of risks. The matrix also provides a reference for the risk register to identify which risks fall outside the academy trust’s level of tolerance, based on its risk appetite, and which need to be managed actively.</w:t>
      </w:r>
    </w:p>
    <w:p w14:paraId="4B9C8E56" w14:textId="77777777" w:rsidR="00C631C2" w:rsidRPr="004D24D7" w:rsidRDefault="00C631C2" w:rsidP="00C631C2">
      <w:pPr>
        <w:shd w:val="clear" w:color="auto" w:fill="FFFFFF"/>
        <w:spacing w:after="0" w:line="240" w:lineRule="auto"/>
        <w:rPr>
          <w:rFonts w:eastAsia="Times New Roman" w:cstheme="minorHAnsi"/>
          <w:color w:val="0B0C0C"/>
          <w:sz w:val="24"/>
          <w:szCs w:val="24"/>
          <w:lang w:eastAsia="en-GB"/>
        </w:rPr>
      </w:pPr>
    </w:p>
    <w:p w14:paraId="4A426097" w14:textId="77777777" w:rsidR="004D24D7" w:rsidRPr="004D24D7" w:rsidRDefault="004D24D7" w:rsidP="00C631C2">
      <w:pPr>
        <w:shd w:val="clear" w:color="auto" w:fill="FFFFFF"/>
        <w:spacing w:after="0" w:line="240" w:lineRule="auto"/>
        <w:outlineLvl w:val="2"/>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2.4 Management (control)</w:t>
      </w:r>
    </w:p>
    <w:p w14:paraId="6F806FD2" w14:textId="7732D397" w:rsidR="004D24D7" w:rsidRPr="004D24D7" w:rsidRDefault="004D24D7" w:rsidP="00C631C2">
      <w:pPr>
        <w:shd w:val="clear" w:color="auto" w:fill="FFFFFF"/>
        <w:spacing w:after="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Once risks have been assessed, evaluated and ranked, appropriate plans to manage them</w:t>
      </w:r>
      <w:r w:rsidR="00266669">
        <w:rPr>
          <w:rFonts w:eastAsia="Times New Roman" w:cstheme="minorHAnsi"/>
          <w:color w:val="0B0C0C"/>
          <w:sz w:val="24"/>
          <w:szCs w:val="24"/>
          <w:lang w:eastAsia="en-GB"/>
        </w:rPr>
        <w:t xml:space="preserve"> are required</w:t>
      </w:r>
      <w:r w:rsidRPr="004D24D7">
        <w:rPr>
          <w:rFonts w:eastAsia="Times New Roman" w:cstheme="minorHAnsi"/>
          <w:color w:val="0B0C0C"/>
          <w:sz w:val="24"/>
          <w:szCs w:val="24"/>
          <w:lang w:eastAsia="en-GB"/>
        </w:rPr>
        <w:t xml:space="preserve">. These plans include preventative controls, mitigation processes and contingency plans, if risks materialise. The approach taken will depend substantially on </w:t>
      </w:r>
      <w:r w:rsidR="0021529F" w:rsidRPr="00C631C2">
        <w:rPr>
          <w:rFonts w:eastAsia="Times New Roman" w:cstheme="minorHAnsi"/>
          <w:color w:val="0B0C0C"/>
          <w:sz w:val="24"/>
          <w:szCs w:val="24"/>
          <w:lang w:eastAsia="en-GB"/>
        </w:rPr>
        <w:t>ODBST and the School’s</w:t>
      </w:r>
      <w:r w:rsidRPr="004D24D7">
        <w:rPr>
          <w:rFonts w:eastAsia="Times New Roman" w:cstheme="minorHAnsi"/>
          <w:color w:val="0B0C0C"/>
          <w:sz w:val="24"/>
          <w:szCs w:val="24"/>
          <w:lang w:eastAsia="en-GB"/>
        </w:rPr>
        <w:t xml:space="preserve"> risk appetite and risk capacity:</w:t>
      </w:r>
    </w:p>
    <w:p w14:paraId="2D4ECBDE" w14:textId="77777777" w:rsidR="004D24D7" w:rsidRPr="004D24D7" w:rsidRDefault="004D24D7" w:rsidP="004D24D7">
      <w:pPr>
        <w:numPr>
          <w:ilvl w:val="0"/>
          <w:numId w:val="6"/>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appetite</w:t>
      </w:r>
      <w:r w:rsidRPr="004D24D7">
        <w:rPr>
          <w:rFonts w:eastAsia="Times New Roman" w:cstheme="minorHAnsi"/>
          <w:color w:val="0B0C0C"/>
          <w:sz w:val="24"/>
          <w:szCs w:val="24"/>
          <w:lang w:eastAsia="en-GB"/>
        </w:rPr>
        <w:t> – the amount of risk the academy trust is willing to accept in the pursuit of its objectives</w:t>
      </w:r>
    </w:p>
    <w:p w14:paraId="79F03A33" w14:textId="77777777" w:rsidR="0021529F" w:rsidRPr="00C631C2" w:rsidRDefault="004D24D7" w:rsidP="0021529F">
      <w:pPr>
        <w:numPr>
          <w:ilvl w:val="0"/>
          <w:numId w:val="6"/>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capacity</w:t>
      </w:r>
      <w:r w:rsidRPr="004D24D7">
        <w:rPr>
          <w:rFonts w:eastAsia="Times New Roman" w:cstheme="minorHAnsi"/>
          <w:color w:val="0B0C0C"/>
          <w:sz w:val="24"/>
          <w:szCs w:val="24"/>
          <w:lang w:eastAsia="en-GB"/>
        </w:rPr>
        <w:t xml:space="preserve"> – the resources (financial, human, and so on) which the academy trust </w:t>
      </w:r>
      <w:proofErr w:type="gramStart"/>
      <w:r w:rsidRPr="004D24D7">
        <w:rPr>
          <w:rFonts w:eastAsia="Times New Roman" w:cstheme="minorHAnsi"/>
          <w:color w:val="0B0C0C"/>
          <w:sz w:val="24"/>
          <w:szCs w:val="24"/>
          <w:lang w:eastAsia="en-GB"/>
        </w:rPr>
        <w:t>is able to</w:t>
      </w:r>
      <w:proofErr w:type="gramEnd"/>
      <w:r w:rsidRPr="004D24D7">
        <w:rPr>
          <w:rFonts w:eastAsia="Times New Roman" w:cstheme="minorHAnsi"/>
          <w:color w:val="0B0C0C"/>
          <w:sz w:val="24"/>
          <w:szCs w:val="24"/>
          <w:lang w:eastAsia="en-GB"/>
        </w:rPr>
        <w:t xml:space="preserve"> put in place in managing ris</w:t>
      </w:r>
      <w:r w:rsidR="0021529F" w:rsidRPr="00C631C2">
        <w:rPr>
          <w:rFonts w:eastAsia="Times New Roman" w:cstheme="minorHAnsi"/>
          <w:color w:val="0B0C0C"/>
          <w:sz w:val="24"/>
          <w:szCs w:val="24"/>
          <w:lang w:eastAsia="en-GB"/>
        </w:rPr>
        <w:t>k</w:t>
      </w:r>
    </w:p>
    <w:p w14:paraId="716C5768" w14:textId="072208F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Once the risk tolerance and capacity</w:t>
      </w:r>
      <w:r w:rsidR="0021529F" w:rsidRPr="00C631C2">
        <w:rPr>
          <w:rFonts w:eastAsia="Times New Roman" w:cstheme="minorHAnsi"/>
          <w:color w:val="0B0C0C"/>
          <w:sz w:val="24"/>
          <w:szCs w:val="24"/>
          <w:lang w:eastAsia="en-GB"/>
        </w:rPr>
        <w:t xml:space="preserve"> have been decided</w:t>
      </w:r>
      <w:r w:rsidRPr="004D24D7">
        <w:rPr>
          <w:rFonts w:eastAsia="Times New Roman" w:cstheme="minorHAnsi"/>
          <w:color w:val="0B0C0C"/>
          <w:sz w:val="24"/>
          <w:szCs w:val="24"/>
          <w:lang w:eastAsia="en-GB"/>
        </w:rPr>
        <w:t xml:space="preserve">, </w:t>
      </w:r>
      <w:r w:rsidR="00C631C2" w:rsidRPr="00C631C2">
        <w:rPr>
          <w:rFonts w:eastAsia="Times New Roman" w:cstheme="minorHAnsi"/>
          <w:color w:val="0B0C0C"/>
          <w:sz w:val="24"/>
          <w:szCs w:val="24"/>
          <w:lang w:eastAsia="en-GB"/>
        </w:rPr>
        <w:t>a risk c</w:t>
      </w:r>
      <w:r w:rsidRPr="004D24D7">
        <w:rPr>
          <w:rFonts w:eastAsia="Times New Roman" w:cstheme="minorHAnsi"/>
          <w:color w:val="0B0C0C"/>
          <w:sz w:val="24"/>
          <w:szCs w:val="24"/>
          <w:lang w:eastAsia="en-GB"/>
        </w:rPr>
        <w:t>ontrol strategy</w:t>
      </w:r>
      <w:r w:rsidR="00C631C2" w:rsidRPr="00C631C2">
        <w:rPr>
          <w:rFonts w:eastAsia="Times New Roman" w:cstheme="minorHAnsi"/>
          <w:color w:val="0B0C0C"/>
          <w:sz w:val="24"/>
          <w:szCs w:val="24"/>
          <w:lang w:eastAsia="en-GB"/>
        </w:rPr>
        <w:t xml:space="preserve"> needs to be made</w:t>
      </w:r>
      <w:r w:rsidRPr="004D24D7">
        <w:rPr>
          <w:rFonts w:eastAsia="Times New Roman" w:cstheme="minorHAnsi"/>
          <w:color w:val="0B0C0C"/>
          <w:sz w:val="24"/>
          <w:szCs w:val="24"/>
          <w:lang w:eastAsia="en-GB"/>
        </w:rPr>
        <w:t xml:space="preserve">. </w:t>
      </w:r>
      <w:r w:rsidR="00C631C2" w:rsidRPr="00C631C2">
        <w:rPr>
          <w:rFonts w:eastAsia="Times New Roman" w:cstheme="minorHAnsi"/>
          <w:color w:val="0B0C0C"/>
          <w:sz w:val="24"/>
          <w:szCs w:val="24"/>
          <w:lang w:eastAsia="en-GB"/>
        </w:rPr>
        <w:t>O</w:t>
      </w:r>
      <w:r w:rsidRPr="004D24D7">
        <w:rPr>
          <w:rFonts w:eastAsia="Times New Roman" w:cstheme="minorHAnsi"/>
          <w:color w:val="0B0C0C"/>
          <w:sz w:val="24"/>
          <w:szCs w:val="24"/>
          <w:lang w:eastAsia="en-GB"/>
        </w:rPr>
        <w:t>ne easy-to-follow approach is to consider the </w:t>
      </w:r>
      <w:r w:rsidRPr="004D24D7">
        <w:rPr>
          <w:rFonts w:eastAsia="Times New Roman" w:cstheme="minorHAnsi"/>
          <w:b/>
          <w:bCs/>
          <w:color w:val="0B0C0C"/>
          <w:sz w:val="24"/>
          <w:szCs w:val="24"/>
          <w:lang w:eastAsia="en-GB"/>
        </w:rPr>
        <w:t>“4 T’s”</w:t>
      </w:r>
      <w:r w:rsidRPr="004D24D7">
        <w:rPr>
          <w:rFonts w:eastAsia="Times New Roman" w:cstheme="minorHAnsi"/>
          <w:color w:val="0B0C0C"/>
          <w:sz w:val="24"/>
          <w:szCs w:val="24"/>
          <w:lang w:eastAsia="en-GB"/>
        </w:rPr>
        <w:t>.</w:t>
      </w:r>
      <w:r w:rsidR="00266669">
        <w:rPr>
          <w:rFonts w:eastAsia="Times New Roman" w:cstheme="minorHAnsi"/>
          <w:color w:val="0B0C0C"/>
          <w:sz w:val="24"/>
          <w:szCs w:val="24"/>
          <w:lang w:eastAsia="en-GB"/>
        </w:rPr>
        <w:t xml:space="preserve"> </w:t>
      </w:r>
      <w:r w:rsidRPr="004D24D7">
        <w:rPr>
          <w:rFonts w:eastAsia="Times New Roman" w:cstheme="minorHAnsi"/>
          <w:color w:val="0B0C0C"/>
          <w:sz w:val="24"/>
          <w:szCs w:val="24"/>
          <w:lang w:eastAsia="en-GB"/>
        </w:rPr>
        <w:t>Selecting the most appropriate risk treatment option(s) involves balancing the potential benefits from the achievement of objectives against the costs, efforts, or</w:t>
      </w:r>
      <w:r w:rsidR="003E215B">
        <w:rPr>
          <w:rFonts w:eastAsia="Times New Roman" w:cstheme="minorHAnsi"/>
          <w:color w:val="0B0C0C"/>
          <w:sz w:val="24"/>
          <w:szCs w:val="24"/>
          <w:lang w:eastAsia="en-GB"/>
        </w:rPr>
        <w:t xml:space="preserve"> </w:t>
      </w:r>
      <w:r w:rsidRPr="004D24D7">
        <w:rPr>
          <w:rFonts w:eastAsia="Times New Roman" w:cstheme="minorHAnsi"/>
          <w:color w:val="0B0C0C"/>
          <w:sz w:val="24"/>
          <w:szCs w:val="24"/>
          <w:lang w:eastAsia="en-GB"/>
        </w:rPr>
        <w:lastRenderedPageBreak/>
        <w:t>disadvantages of proposed actions.</w:t>
      </w:r>
      <w:r w:rsidR="00266669" w:rsidRPr="00266669">
        <w:rPr>
          <w:rFonts w:eastAsia="Times New Roman" w:cstheme="minorHAnsi"/>
          <w:noProof/>
          <w:sz w:val="24"/>
          <w:szCs w:val="24"/>
          <w:lang w:eastAsia="en-GB"/>
        </w:rPr>
        <w:t xml:space="preserve"> </w:t>
      </w:r>
      <w:r w:rsidR="00266669" w:rsidRPr="004D24D7">
        <w:rPr>
          <w:rFonts w:eastAsia="Times New Roman" w:cstheme="minorHAnsi"/>
          <w:noProof/>
          <w:sz w:val="24"/>
          <w:szCs w:val="24"/>
          <w:lang w:eastAsia="en-GB"/>
        </w:rPr>
        <w:drawing>
          <wp:inline distT="0" distB="0" distL="0" distR="0" wp14:anchorId="48447DEC" wp14:editId="069FAAFE">
            <wp:extent cx="5657850" cy="2698750"/>
            <wp:effectExtent l="0" t="0" r="0" b="6350"/>
            <wp:docPr id="3" name="Picture 3" descr="Image: Academy trust risk tolerance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Academy trust risk tolerance gri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57850" cy="2698750"/>
                    </a:xfrm>
                    <a:prstGeom prst="rect">
                      <a:avLst/>
                    </a:prstGeom>
                    <a:noFill/>
                    <a:ln>
                      <a:noFill/>
                    </a:ln>
                  </pic:spPr>
                </pic:pic>
              </a:graphicData>
            </a:graphic>
          </wp:inline>
        </w:drawing>
      </w:r>
    </w:p>
    <w:p w14:paraId="25B90866" w14:textId="77777777" w:rsidR="004D24D7" w:rsidRPr="004D24D7" w:rsidRDefault="004D24D7" w:rsidP="004D24D7">
      <w:pPr>
        <w:spacing w:after="300" w:line="240" w:lineRule="auto"/>
        <w:rPr>
          <w:rFonts w:eastAsia="Times New Roman" w:cstheme="minorHAnsi"/>
          <w:sz w:val="24"/>
          <w:szCs w:val="24"/>
          <w:lang w:eastAsia="en-GB"/>
        </w:rPr>
      </w:pPr>
      <w:r w:rsidRPr="004D24D7">
        <w:rPr>
          <w:rFonts w:eastAsia="Times New Roman" w:cstheme="minorHAnsi"/>
          <w:sz w:val="24"/>
          <w:szCs w:val="24"/>
          <w:lang w:eastAsia="en-GB"/>
        </w:rPr>
        <w:t>Academy trust risk tolerance grid</w:t>
      </w:r>
    </w:p>
    <w:p w14:paraId="4684013A" w14:textId="77777777" w:rsidR="004D24D7" w:rsidRPr="004D24D7" w:rsidRDefault="004D24D7" w:rsidP="004D24D7">
      <w:pPr>
        <w:numPr>
          <w:ilvl w:val="0"/>
          <w:numId w:val="7"/>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Tolerating</w:t>
      </w:r>
      <w:r w:rsidRPr="004D24D7">
        <w:rPr>
          <w:rFonts w:eastAsia="Times New Roman" w:cstheme="minorHAnsi"/>
          <w:color w:val="0B0C0C"/>
          <w:sz w:val="24"/>
          <w:szCs w:val="24"/>
          <w:lang w:eastAsia="en-GB"/>
        </w:rPr>
        <w:t xml:space="preserve"> risk is where no action is taken. This may be because the cost of instituting controls is not </w:t>
      </w:r>
      <w:proofErr w:type="gramStart"/>
      <w:r w:rsidRPr="004D24D7">
        <w:rPr>
          <w:rFonts w:eastAsia="Times New Roman" w:cstheme="minorHAnsi"/>
          <w:color w:val="0B0C0C"/>
          <w:sz w:val="24"/>
          <w:szCs w:val="24"/>
          <w:lang w:eastAsia="en-GB"/>
        </w:rPr>
        <w:t>cost-effective</w:t>
      </w:r>
      <w:proofErr w:type="gramEnd"/>
      <w:r w:rsidRPr="004D24D7">
        <w:rPr>
          <w:rFonts w:eastAsia="Times New Roman" w:cstheme="minorHAnsi"/>
          <w:color w:val="0B0C0C"/>
          <w:sz w:val="24"/>
          <w:szCs w:val="24"/>
          <w:lang w:eastAsia="en-GB"/>
        </w:rPr>
        <w:t xml:space="preserve"> or the risk or impact is so low that they are considered acceptable. For instance, the academy trust may decide to tolerate the risk of contracting with a supplier with a poor credit rating provided the goods/services could be obtained relatively easily from someone else.</w:t>
      </w:r>
    </w:p>
    <w:p w14:paraId="512FF58C" w14:textId="77777777" w:rsidR="004D24D7" w:rsidRPr="004D24D7" w:rsidRDefault="004D24D7" w:rsidP="004D24D7">
      <w:pPr>
        <w:numPr>
          <w:ilvl w:val="0"/>
          <w:numId w:val="7"/>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Treating</w:t>
      </w:r>
      <w:r w:rsidRPr="004D24D7">
        <w:rPr>
          <w:rFonts w:eastAsia="Times New Roman" w:cstheme="minorHAnsi"/>
          <w:color w:val="0B0C0C"/>
          <w:sz w:val="24"/>
          <w:szCs w:val="24"/>
          <w:lang w:eastAsia="en-GB"/>
        </w:rPr>
        <w:t> risk involves controlling it with actions to minimise the likelihood of occurrence or impact. There may also be contingency measures to reduce impact if it does occur. For instance, an academy trust may decide to train more than the statutory minimum of staff as paediatric first aiders and to put in place a rota for first aid cover during lunchtimes.</w:t>
      </w:r>
    </w:p>
    <w:p w14:paraId="37EBCFC8" w14:textId="77777777" w:rsidR="004D24D7" w:rsidRPr="004D24D7" w:rsidRDefault="004D24D7" w:rsidP="004D24D7">
      <w:pPr>
        <w:numPr>
          <w:ilvl w:val="0"/>
          <w:numId w:val="7"/>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Transferring</w:t>
      </w:r>
      <w:r w:rsidRPr="004D24D7">
        <w:rPr>
          <w:rFonts w:eastAsia="Times New Roman" w:cstheme="minorHAnsi"/>
          <w:color w:val="0B0C0C"/>
          <w:sz w:val="24"/>
          <w:szCs w:val="24"/>
          <w:lang w:eastAsia="en-GB"/>
        </w:rPr>
        <w:t> risk may involve the use of insurance or payment to third parties willing to take on the risk themselves (for instance, through outsourcing). An academy trust may decide to take out insurance to mitigate the risk of the excessive costs of supply staff in the event of extended staff absences.</w:t>
      </w:r>
    </w:p>
    <w:p w14:paraId="6C8EEFEA" w14:textId="6CDC3B06" w:rsidR="004D24D7" w:rsidRDefault="004D24D7" w:rsidP="004D24D7">
      <w:pPr>
        <w:numPr>
          <w:ilvl w:val="0"/>
          <w:numId w:val="7"/>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Terminating</w:t>
      </w:r>
      <w:r w:rsidRPr="004D24D7">
        <w:rPr>
          <w:rFonts w:eastAsia="Times New Roman" w:cstheme="minorHAnsi"/>
          <w:color w:val="0B0C0C"/>
          <w:sz w:val="24"/>
          <w:szCs w:val="24"/>
          <w:lang w:eastAsia="en-GB"/>
        </w:rPr>
        <w:t xml:space="preserve"> risk can be done by altering an inherently risky process to remove the risk. If this can be done without materially affecting operations, then removal should be considered, rather than attempting to treat, tolerate or transfer. </w:t>
      </w:r>
      <w:proofErr w:type="gramStart"/>
      <w:r w:rsidRPr="004D24D7">
        <w:rPr>
          <w:rFonts w:eastAsia="Times New Roman" w:cstheme="minorHAnsi"/>
          <w:color w:val="0B0C0C"/>
          <w:sz w:val="24"/>
          <w:szCs w:val="24"/>
          <w:lang w:eastAsia="en-GB"/>
        </w:rPr>
        <w:t>Alternatively</w:t>
      </w:r>
      <w:proofErr w:type="gramEnd"/>
      <w:r w:rsidRPr="004D24D7">
        <w:rPr>
          <w:rFonts w:eastAsia="Times New Roman" w:cstheme="minorHAnsi"/>
          <w:color w:val="0B0C0C"/>
          <w:sz w:val="24"/>
          <w:szCs w:val="24"/>
          <w:lang w:eastAsia="en-GB"/>
        </w:rPr>
        <w:t xml:space="preserve"> if a risk is ranked highly and the other potential control measures are too expensive or otherwise impractical, the rational decision may well be that this is a process the academy trust should not be performing at all. For instance, an academy trust may decide not to contract with a related party to eliminate reputational risk.</w:t>
      </w:r>
    </w:p>
    <w:p w14:paraId="57D13AA2" w14:textId="77777777" w:rsidR="00266669" w:rsidRPr="004D24D7" w:rsidRDefault="00266669" w:rsidP="00266669">
      <w:pPr>
        <w:shd w:val="clear" w:color="auto" w:fill="FFFFFF"/>
        <w:spacing w:after="0" w:line="240" w:lineRule="auto"/>
        <w:ind w:left="1020"/>
        <w:rPr>
          <w:rFonts w:eastAsia="Times New Roman" w:cstheme="minorHAnsi"/>
          <w:color w:val="0B0C0C"/>
          <w:sz w:val="24"/>
          <w:szCs w:val="24"/>
          <w:lang w:eastAsia="en-GB"/>
        </w:rPr>
      </w:pPr>
    </w:p>
    <w:p w14:paraId="3354EC6A" w14:textId="3E4C23B3" w:rsidR="00C631C2" w:rsidRDefault="00C631C2" w:rsidP="00C631C2">
      <w:pPr>
        <w:shd w:val="clear" w:color="auto" w:fill="FFFFFF"/>
        <w:spacing w:after="0" w:line="240" w:lineRule="auto"/>
        <w:rPr>
          <w:rFonts w:eastAsia="Times New Roman" w:cstheme="minorHAnsi"/>
          <w:color w:val="0B0C0C"/>
          <w:sz w:val="24"/>
          <w:szCs w:val="24"/>
          <w:lang w:eastAsia="en-GB"/>
        </w:rPr>
      </w:pPr>
      <w:r w:rsidRPr="00C631C2">
        <w:rPr>
          <w:rFonts w:eastAsia="Times New Roman" w:cstheme="minorHAnsi"/>
          <w:color w:val="0B0C0C"/>
          <w:sz w:val="24"/>
          <w:szCs w:val="24"/>
          <w:lang w:eastAsia="en-GB"/>
        </w:rPr>
        <w:t>There is also</w:t>
      </w:r>
      <w:r w:rsidR="004D24D7" w:rsidRPr="004D24D7">
        <w:rPr>
          <w:rFonts w:eastAsia="Times New Roman" w:cstheme="minorHAnsi"/>
          <w:color w:val="0B0C0C"/>
          <w:sz w:val="24"/>
          <w:szCs w:val="24"/>
          <w:lang w:eastAsia="en-GB"/>
        </w:rPr>
        <w:t xml:space="preserve"> a fifth </w:t>
      </w:r>
      <w:r w:rsidR="004D24D7" w:rsidRPr="004D24D7">
        <w:rPr>
          <w:rFonts w:eastAsia="Times New Roman" w:cstheme="minorHAnsi"/>
          <w:b/>
          <w:bCs/>
          <w:color w:val="0B0C0C"/>
          <w:sz w:val="24"/>
          <w:szCs w:val="24"/>
          <w:lang w:eastAsia="en-GB"/>
        </w:rPr>
        <w:t>“T”</w:t>
      </w:r>
      <w:r w:rsidR="004D24D7" w:rsidRPr="004D24D7">
        <w:rPr>
          <w:rFonts w:eastAsia="Times New Roman" w:cstheme="minorHAnsi"/>
          <w:color w:val="0B0C0C"/>
          <w:sz w:val="24"/>
          <w:szCs w:val="24"/>
          <w:lang w:eastAsia="en-GB"/>
        </w:rPr>
        <w:t>, </w:t>
      </w:r>
      <w:r w:rsidR="004D24D7" w:rsidRPr="004D24D7">
        <w:rPr>
          <w:rFonts w:eastAsia="Times New Roman" w:cstheme="minorHAnsi"/>
          <w:b/>
          <w:bCs/>
          <w:color w:val="0B0C0C"/>
          <w:sz w:val="24"/>
          <w:szCs w:val="24"/>
          <w:lang w:eastAsia="en-GB"/>
        </w:rPr>
        <w:t>“take advantage”</w:t>
      </w:r>
      <w:r w:rsidR="004D24D7" w:rsidRPr="004D24D7">
        <w:rPr>
          <w:rFonts w:eastAsia="Times New Roman" w:cstheme="minorHAnsi"/>
          <w:color w:val="0B0C0C"/>
          <w:sz w:val="24"/>
          <w:szCs w:val="24"/>
          <w:lang w:eastAsia="en-GB"/>
        </w:rPr>
        <w:t xml:space="preserve">, in recognition that the uncertainty attached to risk sometimes offers opportunities as well as threats. </w:t>
      </w:r>
    </w:p>
    <w:p w14:paraId="590F44FD" w14:textId="77777777" w:rsidR="00C631C2" w:rsidRPr="004D24D7" w:rsidRDefault="00C631C2" w:rsidP="00C631C2">
      <w:pPr>
        <w:shd w:val="clear" w:color="auto" w:fill="FFFFFF"/>
        <w:spacing w:after="0" w:line="240" w:lineRule="auto"/>
        <w:rPr>
          <w:rFonts w:eastAsia="Times New Roman" w:cstheme="minorHAnsi"/>
          <w:color w:val="0B0C0C"/>
          <w:sz w:val="24"/>
          <w:szCs w:val="24"/>
          <w:lang w:eastAsia="en-GB"/>
        </w:rPr>
      </w:pPr>
    </w:p>
    <w:p w14:paraId="2EB8803B" w14:textId="77777777" w:rsidR="004D24D7" w:rsidRPr="004D24D7" w:rsidRDefault="004D24D7" w:rsidP="00C631C2">
      <w:pPr>
        <w:shd w:val="clear" w:color="auto" w:fill="FFFFFF"/>
        <w:spacing w:after="0" w:line="240" w:lineRule="auto"/>
        <w:outlineLvl w:val="2"/>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2.5 Monitoring</w:t>
      </w:r>
    </w:p>
    <w:p w14:paraId="771C146C" w14:textId="23D0C346" w:rsidR="004D24D7" w:rsidRPr="004D24D7" w:rsidRDefault="004D24D7" w:rsidP="00C631C2">
      <w:pPr>
        <w:shd w:val="clear" w:color="auto" w:fill="FFFFFF"/>
        <w:spacing w:after="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Monitoring should be ongoing and continuous as this supports understanding of whether and how the risk profile is changing. Monitoring also provides assurance on the extent to which the mitigating actions and controls are operating as intended and whether risks are being managed to an acceptable level.</w:t>
      </w:r>
    </w:p>
    <w:p w14:paraId="0B486DE5"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 xml:space="preserve">The risk register is central to risk monitoring. As risks are identified, they should be logged on the register and the associated control measures documented. A risk register should be a ‘live document’ and should be an on-going process. Risk registers come in various formats and no </w:t>
      </w:r>
      <w:proofErr w:type="gramStart"/>
      <w:r w:rsidRPr="004D24D7">
        <w:rPr>
          <w:rFonts w:eastAsia="Times New Roman" w:cstheme="minorHAnsi"/>
          <w:color w:val="0B0C0C"/>
          <w:sz w:val="24"/>
          <w:szCs w:val="24"/>
          <w:lang w:eastAsia="en-GB"/>
        </w:rPr>
        <w:t>particular version</w:t>
      </w:r>
      <w:proofErr w:type="gramEnd"/>
      <w:r w:rsidRPr="004D24D7">
        <w:rPr>
          <w:rFonts w:eastAsia="Times New Roman" w:cstheme="minorHAnsi"/>
          <w:color w:val="0B0C0C"/>
          <w:sz w:val="24"/>
          <w:szCs w:val="24"/>
          <w:lang w:eastAsia="en-GB"/>
        </w:rPr>
        <w:t xml:space="preserve"> is recommended.</w:t>
      </w:r>
    </w:p>
    <w:p w14:paraId="74ACAB00" w14:textId="77777777"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lastRenderedPageBreak/>
        <w:t>However, some elements should always be included.</w:t>
      </w:r>
    </w:p>
    <w:p w14:paraId="1F2923C6"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category</w:t>
      </w:r>
      <w:r w:rsidRPr="004D24D7">
        <w:rPr>
          <w:rFonts w:eastAsia="Times New Roman" w:cstheme="minorHAnsi"/>
          <w:color w:val="0B0C0C"/>
          <w:sz w:val="24"/>
          <w:szCs w:val="24"/>
          <w:lang w:eastAsia="en-GB"/>
        </w:rPr>
        <w:t> – risk should be categorised under, for example, IT, finance, HR, premises to facilitate their effective management. Categorisation helps tease out other likely risks as well as potential duplication.</w:t>
      </w:r>
    </w:p>
    <w:p w14:paraId="084E37AD"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description</w:t>
      </w:r>
      <w:r w:rsidRPr="004D24D7">
        <w:rPr>
          <w:rFonts w:eastAsia="Times New Roman" w:cstheme="minorHAnsi"/>
          <w:color w:val="0B0C0C"/>
          <w:sz w:val="24"/>
          <w:szCs w:val="24"/>
          <w:lang w:eastAsia="en-GB"/>
        </w:rPr>
        <w:t> – a brief description of the potential risk, namely the event itself, for example “a cyber-attack on the trust’s IT systems” and its consequences “students cannot access their saved work”.</w:t>
      </w:r>
    </w:p>
    <w:p w14:paraId="3BBAAC08"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ID</w:t>
      </w:r>
      <w:r w:rsidRPr="004D24D7">
        <w:rPr>
          <w:rFonts w:eastAsia="Times New Roman" w:cstheme="minorHAnsi"/>
          <w:color w:val="0B0C0C"/>
          <w:sz w:val="24"/>
          <w:szCs w:val="24"/>
          <w:lang w:eastAsia="en-GB"/>
        </w:rPr>
        <w:t> – a unique number used to identify and track the risk.</w:t>
      </w:r>
    </w:p>
    <w:p w14:paraId="036693FD"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Business objective threatened</w:t>
      </w:r>
      <w:r w:rsidRPr="004D24D7">
        <w:rPr>
          <w:rFonts w:eastAsia="Times New Roman" w:cstheme="minorHAnsi"/>
          <w:color w:val="0B0C0C"/>
          <w:sz w:val="24"/>
          <w:szCs w:val="24"/>
          <w:lang w:eastAsia="en-GB"/>
        </w:rPr>
        <w:t> – a description of the relevant business objective that the risk would affect if it materialised.</w:t>
      </w:r>
    </w:p>
    <w:p w14:paraId="114805AA" w14:textId="27B73F92"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The estimated likelihood that the risk will occur</w:t>
      </w:r>
      <w:r w:rsidRPr="004D24D7">
        <w:rPr>
          <w:rFonts w:eastAsia="Times New Roman" w:cstheme="minorHAnsi"/>
          <w:color w:val="0B0C0C"/>
          <w:sz w:val="24"/>
          <w:szCs w:val="24"/>
          <w:lang w:eastAsia="en-GB"/>
        </w:rPr>
        <w:t xml:space="preserve">. This </w:t>
      </w:r>
      <w:r w:rsidR="005A3109">
        <w:rPr>
          <w:rFonts w:eastAsia="Times New Roman" w:cstheme="minorHAnsi"/>
          <w:color w:val="0B0C0C"/>
          <w:sz w:val="24"/>
          <w:szCs w:val="24"/>
          <w:lang w:eastAsia="en-GB"/>
        </w:rPr>
        <w:t>sh</w:t>
      </w:r>
      <w:r w:rsidRPr="004D24D7">
        <w:rPr>
          <w:rFonts w:eastAsia="Times New Roman" w:cstheme="minorHAnsi"/>
          <w:color w:val="0B0C0C"/>
          <w:sz w:val="24"/>
          <w:szCs w:val="24"/>
          <w:lang w:eastAsia="en-GB"/>
        </w:rPr>
        <w:t xml:space="preserve">ould be scored using </w:t>
      </w:r>
      <w:r w:rsidR="0091230C">
        <w:rPr>
          <w:rFonts w:eastAsia="Times New Roman" w:cstheme="minorHAnsi"/>
          <w:color w:val="0B0C0C"/>
          <w:sz w:val="24"/>
          <w:szCs w:val="24"/>
          <w:lang w:eastAsia="en-GB"/>
        </w:rPr>
        <w:t xml:space="preserve">the number </w:t>
      </w:r>
      <w:r w:rsidRPr="004D24D7">
        <w:rPr>
          <w:rFonts w:eastAsia="Times New Roman" w:cstheme="minorHAnsi"/>
          <w:color w:val="0B0C0C"/>
          <w:sz w:val="24"/>
          <w:szCs w:val="24"/>
          <w:lang w:eastAsia="en-GB"/>
        </w:rPr>
        <w:t>method.</w:t>
      </w:r>
    </w:p>
    <w:p w14:paraId="130DF971" w14:textId="050A2379"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The estimated impact of the risk if it materialised</w:t>
      </w:r>
      <w:r w:rsidRPr="004D24D7">
        <w:rPr>
          <w:rFonts w:eastAsia="Times New Roman" w:cstheme="minorHAnsi"/>
          <w:color w:val="0B0C0C"/>
          <w:sz w:val="24"/>
          <w:szCs w:val="24"/>
          <w:lang w:eastAsia="en-GB"/>
        </w:rPr>
        <w:t>. This too should be scored</w:t>
      </w:r>
      <w:r w:rsidR="005A3109">
        <w:rPr>
          <w:rFonts w:eastAsia="Times New Roman" w:cstheme="minorHAnsi"/>
          <w:color w:val="0B0C0C"/>
          <w:sz w:val="24"/>
          <w:szCs w:val="24"/>
          <w:lang w:eastAsia="en-GB"/>
        </w:rPr>
        <w:t xml:space="preserve"> or assessed</w:t>
      </w:r>
    </w:p>
    <w:p w14:paraId="1A271DC0"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The gross risk score</w:t>
      </w:r>
      <w:r w:rsidRPr="004D24D7">
        <w:rPr>
          <w:rFonts w:eastAsia="Times New Roman" w:cstheme="minorHAnsi"/>
          <w:color w:val="0B0C0C"/>
          <w:sz w:val="24"/>
          <w:szCs w:val="24"/>
          <w:lang w:eastAsia="en-GB"/>
        </w:rPr>
        <w:t> - this is the combined score of the estimated likelihood and impact, without control measures being implemented. It is also known as the inherent risk.</w:t>
      </w:r>
    </w:p>
    <w:p w14:paraId="69ACFCFB" w14:textId="70FF7B0C"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Control measures</w:t>
      </w:r>
      <w:r w:rsidRPr="004D24D7">
        <w:rPr>
          <w:rFonts w:eastAsia="Times New Roman" w:cstheme="minorHAnsi"/>
          <w:color w:val="0B0C0C"/>
          <w:sz w:val="24"/>
          <w:szCs w:val="24"/>
          <w:lang w:eastAsia="en-GB"/>
        </w:rPr>
        <w:t> – which of the risk treatment option(s) (the T’s) have been opted for and the rationale for the decision. Also</w:t>
      </w:r>
      <w:r w:rsidR="005A3109">
        <w:rPr>
          <w:rFonts w:eastAsia="Times New Roman" w:cstheme="minorHAnsi"/>
          <w:color w:val="0B0C0C"/>
          <w:sz w:val="24"/>
          <w:szCs w:val="24"/>
          <w:lang w:eastAsia="en-GB"/>
        </w:rPr>
        <w:t>,</w:t>
      </w:r>
      <w:r w:rsidRPr="004D24D7">
        <w:rPr>
          <w:rFonts w:eastAsia="Times New Roman" w:cstheme="minorHAnsi"/>
          <w:color w:val="0B0C0C"/>
          <w:sz w:val="24"/>
          <w:szCs w:val="24"/>
          <w:lang w:eastAsia="en-GB"/>
        </w:rPr>
        <w:t xml:space="preserve"> what the proposed actions are, including timescales for implementation and resources required.</w:t>
      </w:r>
    </w:p>
    <w:p w14:paraId="2C7205CC"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The net risk score</w:t>
      </w:r>
      <w:r w:rsidRPr="004D24D7">
        <w:rPr>
          <w:rFonts w:eastAsia="Times New Roman" w:cstheme="minorHAnsi"/>
          <w:color w:val="0B0C0C"/>
          <w:sz w:val="24"/>
          <w:szCs w:val="24"/>
          <w:lang w:eastAsia="en-GB"/>
        </w:rPr>
        <w:t> – the risk that remains after control measures have been put in place. This is essentially a re-assessment of likelihood and impact assuming that control measures are in place. It is also known as the residual risk.</w:t>
      </w:r>
    </w:p>
    <w:p w14:paraId="2D552A11"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ranking</w:t>
      </w:r>
      <w:r w:rsidRPr="004D24D7">
        <w:rPr>
          <w:rFonts w:eastAsia="Times New Roman" w:cstheme="minorHAnsi"/>
          <w:color w:val="0B0C0C"/>
          <w:sz w:val="24"/>
          <w:szCs w:val="24"/>
          <w:lang w:eastAsia="en-GB"/>
        </w:rPr>
        <w:t> – this is the overall level of the residual risk, it reflects its position on the risk matrix and, if appropriate, its “traffic light” rating. It may be helpful to use a series of arrows to indicate the direction of travel of the risk ranking after each review i.e. up, down or static.</w:t>
      </w:r>
    </w:p>
    <w:p w14:paraId="373BA88A"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trigger</w:t>
      </w:r>
      <w:r w:rsidRPr="004D24D7">
        <w:rPr>
          <w:rFonts w:eastAsia="Times New Roman" w:cstheme="minorHAnsi"/>
          <w:color w:val="0B0C0C"/>
          <w:sz w:val="24"/>
          <w:szCs w:val="24"/>
          <w:lang w:eastAsia="en-GB"/>
        </w:rPr>
        <w:t> – what is the event that would trigger implementation of contingency plans?</w:t>
      </w:r>
    </w:p>
    <w:p w14:paraId="06BD9239"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Contingency plan</w:t>
      </w:r>
      <w:r w:rsidRPr="004D24D7">
        <w:rPr>
          <w:rFonts w:eastAsia="Times New Roman" w:cstheme="minorHAnsi"/>
          <w:color w:val="0B0C0C"/>
          <w:sz w:val="24"/>
          <w:szCs w:val="24"/>
          <w:lang w:eastAsia="en-GB"/>
        </w:rPr>
        <w:t> – an action plan to address the risk if it does materialise and what plans are in place to mitigate the risk. It is a requirement of the AFH (part 2) that the trust’s management of risks must include contingency and business continuity planning.</w:t>
      </w:r>
    </w:p>
    <w:p w14:paraId="319F5140"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owner</w:t>
      </w:r>
      <w:r w:rsidRPr="004D24D7">
        <w:rPr>
          <w:rFonts w:eastAsia="Times New Roman" w:cstheme="minorHAnsi"/>
          <w:color w:val="0B0C0C"/>
          <w:sz w:val="24"/>
          <w:szCs w:val="24"/>
          <w:lang w:eastAsia="en-GB"/>
        </w:rPr>
        <w:t> – the person responsible for deciding whether the risk trigger needs to be activated and managing the control measures and contingency plans. This should always be in identifiable individual who will ensure effective communication where necessary.</w:t>
      </w:r>
    </w:p>
    <w:p w14:paraId="47FCD519"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Date of last review</w:t>
      </w:r>
      <w:r w:rsidRPr="004D24D7">
        <w:rPr>
          <w:rFonts w:eastAsia="Times New Roman" w:cstheme="minorHAnsi"/>
          <w:color w:val="0B0C0C"/>
          <w:sz w:val="24"/>
          <w:szCs w:val="24"/>
          <w:lang w:eastAsia="en-GB"/>
        </w:rPr>
        <w:t> – this is an indication of when the audit and risk committee or the board last reviewed the risk. It may be that the risk climate has changed, and the risk level is of a sufficient level that it can be retired from the register. A date supports regular monitoring of risk.</w:t>
      </w:r>
    </w:p>
    <w:p w14:paraId="4987F98C" w14:textId="77777777" w:rsidR="004D24D7" w:rsidRPr="004D24D7" w:rsidRDefault="004D24D7" w:rsidP="004D24D7">
      <w:pPr>
        <w:numPr>
          <w:ilvl w:val="0"/>
          <w:numId w:val="8"/>
        </w:numPr>
        <w:shd w:val="clear" w:color="auto" w:fill="FFFFFF"/>
        <w:spacing w:after="75" w:line="240" w:lineRule="auto"/>
        <w:ind w:left="1020"/>
        <w:rPr>
          <w:rFonts w:eastAsia="Times New Roman" w:cstheme="minorHAnsi"/>
          <w:color w:val="0B0C0C"/>
          <w:sz w:val="24"/>
          <w:szCs w:val="24"/>
          <w:lang w:eastAsia="en-GB"/>
        </w:rPr>
      </w:pPr>
      <w:proofErr w:type="gramStart"/>
      <w:r w:rsidRPr="004D24D7">
        <w:rPr>
          <w:rFonts w:eastAsia="Times New Roman" w:cstheme="minorHAnsi"/>
          <w:b/>
          <w:bCs/>
          <w:color w:val="0B0C0C"/>
          <w:sz w:val="24"/>
          <w:szCs w:val="24"/>
          <w:lang w:eastAsia="en-GB"/>
        </w:rPr>
        <w:t>Current status</w:t>
      </w:r>
      <w:proofErr w:type="gramEnd"/>
      <w:r w:rsidRPr="004D24D7">
        <w:rPr>
          <w:rFonts w:eastAsia="Times New Roman" w:cstheme="minorHAnsi"/>
          <w:b/>
          <w:bCs/>
          <w:color w:val="0B0C0C"/>
          <w:sz w:val="24"/>
          <w:szCs w:val="24"/>
          <w:lang w:eastAsia="en-GB"/>
        </w:rPr>
        <w:t xml:space="preserve"> of risk</w:t>
      </w:r>
      <w:r w:rsidRPr="004D24D7">
        <w:rPr>
          <w:rFonts w:eastAsia="Times New Roman" w:cstheme="minorHAnsi"/>
          <w:color w:val="0B0C0C"/>
          <w:sz w:val="24"/>
          <w:szCs w:val="24"/>
          <w:lang w:eastAsia="en-GB"/>
        </w:rPr>
        <w:t> – this should include any comments that will support the review of the risk at the appropriate time.</w:t>
      </w:r>
    </w:p>
    <w:p w14:paraId="007D450F" w14:textId="5B480627" w:rsidR="004D24D7" w:rsidRDefault="004D24D7" w:rsidP="00C631C2">
      <w:pPr>
        <w:numPr>
          <w:ilvl w:val="0"/>
          <w:numId w:val="8"/>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 retired date and rationale for retiring risk</w:t>
      </w:r>
      <w:r w:rsidRPr="004D24D7">
        <w:rPr>
          <w:rFonts w:eastAsia="Times New Roman" w:cstheme="minorHAnsi"/>
          <w:color w:val="0B0C0C"/>
          <w:sz w:val="24"/>
          <w:szCs w:val="24"/>
          <w:lang w:eastAsia="en-GB"/>
        </w:rPr>
        <w:t xml:space="preserve"> – this is an important element as it is an audit of any risks that have been considered by Trustees and later retired with the rationale. These can be hidden from any live </w:t>
      </w:r>
      <w:r w:rsidR="00504340" w:rsidRPr="004D24D7">
        <w:rPr>
          <w:rFonts w:eastAsia="Times New Roman" w:cstheme="minorHAnsi"/>
          <w:color w:val="0B0C0C"/>
          <w:sz w:val="24"/>
          <w:szCs w:val="24"/>
          <w:lang w:eastAsia="en-GB"/>
        </w:rPr>
        <w:t>document but</w:t>
      </w:r>
      <w:r w:rsidRPr="004D24D7">
        <w:rPr>
          <w:rFonts w:eastAsia="Times New Roman" w:cstheme="minorHAnsi"/>
          <w:color w:val="0B0C0C"/>
          <w:sz w:val="24"/>
          <w:szCs w:val="24"/>
          <w:lang w:eastAsia="en-GB"/>
        </w:rPr>
        <w:t xml:space="preserve"> should still be recorded.</w:t>
      </w:r>
    </w:p>
    <w:p w14:paraId="3F81DDDB" w14:textId="77777777" w:rsidR="00C631C2" w:rsidRPr="004D24D7" w:rsidRDefault="00C631C2" w:rsidP="00C631C2">
      <w:pPr>
        <w:shd w:val="clear" w:color="auto" w:fill="FFFFFF"/>
        <w:spacing w:after="0" w:line="240" w:lineRule="auto"/>
        <w:ind w:left="1020"/>
        <w:rPr>
          <w:rFonts w:eastAsia="Times New Roman" w:cstheme="minorHAnsi"/>
          <w:color w:val="0B0C0C"/>
          <w:sz w:val="24"/>
          <w:szCs w:val="24"/>
          <w:lang w:eastAsia="en-GB"/>
        </w:rPr>
      </w:pPr>
    </w:p>
    <w:p w14:paraId="60CEF1B7" w14:textId="77777777" w:rsidR="004D24D7" w:rsidRPr="004D24D7" w:rsidRDefault="004D24D7" w:rsidP="00C631C2">
      <w:pPr>
        <w:shd w:val="clear" w:color="auto" w:fill="FFFFFF"/>
        <w:spacing w:after="0" w:line="240" w:lineRule="auto"/>
        <w:outlineLvl w:val="2"/>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2.6 Reporting and scrutiny</w:t>
      </w:r>
    </w:p>
    <w:p w14:paraId="7E1BEC32" w14:textId="59A5AEE6" w:rsidR="004D24D7" w:rsidRPr="004D24D7" w:rsidRDefault="00504340" w:rsidP="004D24D7">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Risk i</w:t>
      </w:r>
      <w:r w:rsidR="004D24D7" w:rsidRPr="004D24D7">
        <w:rPr>
          <w:rFonts w:eastAsia="Times New Roman" w:cstheme="minorHAnsi"/>
          <w:color w:val="0B0C0C"/>
          <w:sz w:val="24"/>
          <w:szCs w:val="24"/>
          <w:lang w:eastAsia="en-GB"/>
        </w:rPr>
        <w:t xml:space="preserve">nformation should be clear and provide key information on the significant business risks. The information should support </w:t>
      </w:r>
      <w:r w:rsidR="00AB4DF9">
        <w:rPr>
          <w:rFonts w:eastAsia="Times New Roman" w:cstheme="minorHAnsi"/>
          <w:color w:val="0B0C0C"/>
          <w:sz w:val="24"/>
          <w:szCs w:val="24"/>
          <w:lang w:eastAsia="en-GB"/>
        </w:rPr>
        <w:t>ODBST</w:t>
      </w:r>
      <w:r w:rsidR="001F6453">
        <w:rPr>
          <w:rFonts w:eastAsia="Times New Roman" w:cstheme="minorHAnsi"/>
          <w:color w:val="0B0C0C"/>
          <w:sz w:val="24"/>
          <w:szCs w:val="24"/>
          <w:lang w:eastAsia="en-GB"/>
        </w:rPr>
        <w:t xml:space="preserve"> in</w:t>
      </w:r>
      <w:r w:rsidR="004D24D7" w:rsidRPr="004D24D7">
        <w:rPr>
          <w:rFonts w:eastAsia="Times New Roman" w:cstheme="minorHAnsi"/>
          <w:color w:val="0B0C0C"/>
          <w:sz w:val="24"/>
          <w:szCs w:val="24"/>
          <w:lang w:eastAsia="en-GB"/>
        </w:rPr>
        <w:t xml:space="preserve"> assess</w:t>
      </w:r>
      <w:r w:rsidR="001F6453">
        <w:rPr>
          <w:rFonts w:eastAsia="Times New Roman" w:cstheme="minorHAnsi"/>
          <w:color w:val="0B0C0C"/>
          <w:sz w:val="24"/>
          <w:szCs w:val="24"/>
          <w:lang w:eastAsia="en-GB"/>
        </w:rPr>
        <w:t>ing</w:t>
      </w:r>
      <w:r w:rsidR="004D24D7" w:rsidRPr="004D24D7">
        <w:rPr>
          <w:rFonts w:eastAsia="Times New Roman" w:cstheme="minorHAnsi"/>
          <w:color w:val="0B0C0C"/>
          <w:sz w:val="24"/>
          <w:szCs w:val="24"/>
          <w:lang w:eastAsia="en-GB"/>
        </w:rPr>
        <w:t xml:space="preserve"> whether decisions are being made within their risk </w:t>
      </w:r>
      <w:r w:rsidR="004D24D7" w:rsidRPr="004D24D7">
        <w:rPr>
          <w:rFonts w:eastAsia="Times New Roman" w:cstheme="minorHAnsi"/>
          <w:color w:val="0B0C0C"/>
          <w:sz w:val="24"/>
          <w:szCs w:val="24"/>
          <w:lang w:eastAsia="en-GB"/>
        </w:rPr>
        <w:lastRenderedPageBreak/>
        <w:t>appetite, to review the adequacy and effectiveness of internal controls, to reprioritise resources</w:t>
      </w:r>
      <w:r w:rsidR="001F6453">
        <w:rPr>
          <w:rFonts w:eastAsia="Times New Roman" w:cstheme="minorHAnsi"/>
          <w:color w:val="0B0C0C"/>
          <w:sz w:val="24"/>
          <w:szCs w:val="24"/>
          <w:lang w:eastAsia="en-GB"/>
        </w:rPr>
        <w:t>,</w:t>
      </w:r>
      <w:r w:rsidR="004D24D7" w:rsidRPr="004D24D7">
        <w:rPr>
          <w:rFonts w:eastAsia="Times New Roman" w:cstheme="minorHAnsi"/>
          <w:color w:val="0B0C0C"/>
          <w:sz w:val="24"/>
          <w:szCs w:val="24"/>
          <w:lang w:eastAsia="en-GB"/>
        </w:rPr>
        <w:t xml:space="preserve"> improve controls and to identify emerging risks.</w:t>
      </w:r>
    </w:p>
    <w:p w14:paraId="104122FE" w14:textId="602B8BDD" w:rsidR="004D24D7" w:rsidRPr="004D24D7" w:rsidRDefault="004D24D7" w:rsidP="004D24D7">
      <w:pPr>
        <w:shd w:val="clear" w:color="auto" w:fill="FFFFFF"/>
        <w:spacing w:before="300" w:after="30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For this process to be effective it is important that the number of risks reported is a manageable number. If too many risks are reported the process may become more difficult to manage and may lose focus.</w:t>
      </w:r>
    </w:p>
    <w:p w14:paraId="2DE8223F" w14:textId="52E05A5F" w:rsidR="004D24D7" w:rsidRPr="004D24D7" w:rsidRDefault="001F6453" w:rsidP="004D24D7">
      <w:pPr>
        <w:shd w:val="clear" w:color="auto" w:fill="FFFFFF"/>
        <w:spacing w:before="300" w:after="300" w:line="240" w:lineRule="auto"/>
        <w:rPr>
          <w:rFonts w:eastAsia="Times New Roman" w:cstheme="minorHAnsi"/>
          <w:color w:val="0B0C0C"/>
          <w:sz w:val="24"/>
          <w:szCs w:val="24"/>
          <w:lang w:eastAsia="en-GB"/>
        </w:rPr>
      </w:pPr>
      <w:r>
        <w:rPr>
          <w:rFonts w:eastAsia="Times New Roman" w:cstheme="minorHAnsi"/>
          <w:color w:val="0B0C0C"/>
          <w:sz w:val="24"/>
          <w:szCs w:val="24"/>
          <w:lang w:eastAsia="en-GB"/>
        </w:rPr>
        <w:t>L</w:t>
      </w:r>
      <w:r w:rsidR="00D52D58">
        <w:rPr>
          <w:rFonts w:eastAsia="Times New Roman" w:cstheme="minorHAnsi"/>
          <w:color w:val="0B0C0C"/>
          <w:sz w:val="24"/>
          <w:szCs w:val="24"/>
          <w:lang w:eastAsia="en-GB"/>
        </w:rPr>
        <w:t xml:space="preserve">ocal </w:t>
      </w:r>
      <w:r w:rsidR="00F225BF">
        <w:rPr>
          <w:rFonts w:eastAsia="Times New Roman" w:cstheme="minorHAnsi"/>
          <w:color w:val="0B0C0C"/>
          <w:sz w:val="24"/>
          <w:szCs w:val="24"/>
          <w:lang w:eastAsia="en-GB"/>
        </w:rPr>
        <w:t>g</w:t>
      </w:r>
      <w:r w:rsidR="00D52D58">
        <w:rPr>
          <w:rFonts w:eastAsia="Times New Roman" w:cstheme="minorHAnsi"/>
          <w:color w:val="0B0C0C"/>
          <w:sz w:val="24"/>
          <w:szCs w:val="24"/>
          <w:lang w:eastAsia="en-GB"/>
        </w:rPr>
        <w:t xml:space="preserve">overning bodies </w:t>
      </w:r>
      <w:r w:rsidR="004D24D7" w:rsidRPr="004D24D7">
        <w:rPr>
          <w:rFonts w:eastAsia="Times New Roman" w:cstheme="minorHAnsi"/>
          <w:color w:val="0B0C0C"/>
          <w:sz w:val="24"/>
          <w:szCs w:val="24"/>
          <w:lang w:eastAsia="en-GB"/>
        </w:rPr>
        <w:t xml:space="preserve">review of the risk register </w:t>
      </w:r>
      <w:r w:rsidR="00D52D58">
        <w:rPr>
          <w:rFonts w:eastAsia="Times New Roman" w:cstheme="minorHAnsi"/>
          <w:color w:val="0B0C0C"/>
          <w:sz w:val="24"/>
          <w:szCs w:val="24"/>
          <w:lang w:eastAsia="en-GB"/>
        </w:rPr>
        <w:t>should be</w:t>
      </w:r>
      <w:r w:rsidR="004D24D7" w:rsidRPr="004D24D7">
        <w:rPr>
          <w:rFonts w:eastAsia="Times New Roman" w:cstheme="minorHAnsi"/>
          <w:color w:val="0B0C0C"/>
          <w:sz w:val="24"/>
          <w:szCs w:val="24"/>
          <w:lang w:eastAsia="en-GB"/>
        </w:rPr>
        <w:t xml:space="preserve"> at least a</w:t>
      </w:r>
      <w:r>
        <w:rPr>
          <w:rFonts w:eastAsia="Times New Roman" w:cstheme="minorHAnsi"/>
          <w:color w:val="0B0C0C"/>
          <w:sz w:val="24"/>
          <w:szCs w:val="24"/>
          <w:lang w:eastAsia="en-GB"/>
        </w:rPr>
        <w:t>nnual</w:t>
      </w:r>
      <w:r w:rsidR="004D24D7" w:rsidRPr="004D24D7">
        <w:rPr>
          <w:rFonts w:eastAsia="Times New Roman" w:cstheme="minorHAnsi"/>
          <w:color w:val="0B0C0C"/>
          <w:sz w:val="24"/>
          <w:szCs w:val="24"/>
          <w:lang w:eastAsia="en-GB"/>
        </w:rPr>
        <w:t xml:space="preserve"> </w:t>
      </w:r>
      <w:r w:rsidR="00F225BF">
        <w:rPr>
          <w:rFonts w:eastAsia="Times New Roman" w:cstheme="minorHAnsi"/>
          <w:color w:val="0B0C0C"/>
          <w:sz w:val="24"/>
          <w:szCs w:val="24"/>
          <w:lang w:eastAsia="en-GB"/>
        </w:rPr>
        <w:t>as</w:t>
      </w:r>
      <w:r w:rsidR="004D24D7" w:rsidRPr="004D24D7">
        <w:rPr>
          <w:rFonts w:eastAsia="Times New Roman" w:cstheme="minorHAnsi"/>
          <w:color w:val="0B0C0C"/>
          <w:sz w:val="24"/>
          <w:szCs w:val="24"/>
          <w:lang w:eastAsia="en-GB"/>
        </w:rPr>
        <w:t xml:space="preserve"> required by the AFH (part 2). </w:t>
      </w:r>
    </w:p>
    <w:p w14:paraId="247F5297" w14:textId="7EF7AB61" w:rsidR="004D24D7" w:rsidRDefault="004D24D7" w:rsidP="00C631C2">
      <w:pPr>
        <w:shd w:val="clear" w:color="auto" w:fill="FFFFFF"/>
        <w:spacing w:after="0" w:line="240" w:lineRule="auto"/>
        <w:rPr>
          <w:rFonts w:eastAsia="Times New Roman" w:cstheme="minorHAnsi"/>
          <w:color w:val="0B0C0C"/>
          <w:sz w:val="24"/>
          <w:szCs w:val="24"/>
          <w:lang w:eastAsia="en-GB"/>
        </w:rPr>
      </w:pPr>
      <w:r w:rsidRPr="004D24D7">
        <w:rPr>
          <w:rFonts w:eastAsia="Times New Roman" w:cstheme="minorHAnsi"/>
          <w:color w:val="0B0C0C"/>
          <w:sz w:val="24"/>
          <w:szCs w:val="24"/>
          <w:lang w:eastAsia="en-GB"/>
        </w:rPr>
        <w:t xml:space="preserve">Risk management is as much about ensuring that the control environment remains effective to manage the risks that are already known, such as through testing of the controls. Risks will materialise if controls only exist on paper. </w:t>
      </w:r>
    </w:p>
    <w:p w14:paraId="6A82FFC7" w14:textId="77777777" w:rsidR="00C631C2" w:rsidRPr="004D24D7" w:rsidRDefault="00C631C2" w:rsidP="00C631C2">
      <w:pPr>
        <w:shd w:val="clear" w:color="auto" w:fill="FFFFFF"/>
        <w:spacing w:after="0" w:line="240" w:lineRule="auto"/>
        <w:rPr>
          <w:rFonts w:eastAsia="Times New Roman" w:cstheme="minorHAnsi"/>
          <w:color w:val="0B0C0C"/>
          <w:sz w:val="24"/>
          <w:szCs w:val="24"/>
          <w:lang w:eastAsia="en-GB"/>
        </w:rPr>
      </w:pPr>
    </w:p>
    <w:p w14:paraId="43902E24" w14:textId="77777777" w:rsidR="004D24D7" w:rsidRPr="004D24D7" w:rsidRDefault="004D24D7" w:rsidP="00C631C2">
      <w:pPr>
        <w:shd w:val="clear" w:color="auto" w:fill="FFFFFF"/>
        <w:spacing w:after="0" w:line="240" w:lineRule="auto"/>
        <w:outlineLvl w:val="1"/>
        <w:rPr>
          <w:rFonts w:eastAsia="Times New Roman" w:cstheme="minorHAnsi"/>
          <w:b/>
          <w:bCs/>
          <w:color w:val="0B0C0C"/>
          <w:sz w:val="24"/>
          <w:szCs w:val="24"/>
          <w:lang w:eastAsia="en-GB"/>
        </w:rPr>
      </w:pPr>
      <w:r w:rsidRPr="004D24D7">
        <w:rPr>
          <w:rFonts w:eastAsia="Times New Roman" w:cstheme="minorHAnsi"/>
          <w:b/>
          <w:bCs/>
          <w:color w:val="0B0C0C"/>
          <w:sz w:val="24"/>
          <w:szCs w:val="24"/>
          <w:lang w:eastAsia="en-GB"/>
        </w:rPr>
        <w:t>3. Common pitfalls</w:t>
      </w:r>
    </w:p>
    <w:p w14:paraId="0D46F944" w14:textId="77777777"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Reporting too many risks</w:t>
      </w:r>
      <w:r w:rsidRPr="004D24D7">
        <w:rPr>
          <w:rFonts w:eastAsia="Times New Roman" w:cstheme="minorHAnsi"/>
          <w:color w:val="0B0C0C"/>
          <w:sz w:val="24"/>
          <w:szCs w:val="24"/>
          <w:lang w:eastAsia="en-GB"/>
        </w:rPr>
        <w:t>: academy trusts can fall into the trap of tracking too many risks or ones that substantially overlap. The board should clarify the number of risks they are able to oversee, maybe prioritising their “top 10”. Other “divisional” risks may be delegated and managed locally?</w:t>
      </w:r>
    </w:p>
    <w:p w14:paraId="76D5658A" w14:textId="0E571A91"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Ignoring known risks</w:t>
      </w:r>
      <w:r w:rsidRPr="004D24D7">
        <w:rPr>
          <w:rFonts w:eastAsia="Times New Roman" w:cstheme="minorHAnsi"/>
          <w:color w:val="0B0C0C"/>
          <w:sz w:val="24"/>
          <w:szCs w:val="24"/>
          <w:lang w:eastAsia="en-GB"/>
        </w:rPr>
        <w:t xml:space="preserve">: risks are sometimes ignored because of organisational politics or the preferences of a dominant personality. Are you ignoring the elephant in the room because of </w:t>
      </w:r>
      <w:r w:rsidR="00F61314">
        <w:rPr>
          <w:rFonts w:eastAsia="Times New Roman" w:cstheme="minorHAnsi"/>
          <w:color w:val="0B0C0C"/>
          <w:sz w:val="24"/>
          <w:szCs w:val="24"/>
          <w:lang w:eastAsia="en-GB"/>
        </w:rPr>
        <w:t>an issue?</w:t>
      </w:r>
    </w:p>
    <w:p w14:paraId="73A5560B" w14:textId="77777777"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Overreliance on subjective judgement</w:t>
      </w:r>
      <w:r w:rsidRPr="004D24D7">
        <w:rPr>
          <w:rFonts w:eastAsia="Times New Roman" w:cstheme="minorHAnsi"/>
          <w:color w:val="0B0C0C"/>
          <w:sz w:val="24"/>
          <w:szCs w:val="24"/>
          <w:lang w:eastAsia="en-GB"/>
        </w:rPr>
        <w:t>: one person’s risk is another person’s opportunity and individual perceptions influence the way risks are assessed. Potential risks should be discussed with the aim of reaching a common understanding of what they are and how they should be dealt with.</w:t>
      </w:r>
    </w:p>
    <w:p w14:paraId="28E2C807" w14:textId="57B6FA7C"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No real buy-in at a senior level</w:t>
      </w:r>
      <w:r w:rsidRPr="004D24D7">
        <w:rPr>
          <w:rFonts w:eastAsia="Times New Roman" w:cstheme="minorHAnsi"/>
          <w:color w:val="0B0C0C"/>
          <w:sz w:val="24"/>
          <w:szCs w:val="24"/>
          <w:lang w:eastAsia="en-GB"/>
        </w:rPr>
        <w:t xml:space="preserve">: the person who administers the risk management framework may not have the seniority to have an impact or the capacity to fulfil the role effectively. As a result, risk management may not get the required </w:t>
      </w:r>
      <w:proofErr w:type="gramStart"/>
      <w:r w:rsidRPr="004D24D7">
        <w:rPr>
          <w:rFonts w:eastAsia="Times New Roman" w:cstheme="minorHAnsi"/>
          <w:color w:val="0B0C0C"/>
          <w:sz w:val="24"/>
          <w:szCs w:val="24"/>
          <w:lang w:eastAsia="en-GB"/>
        </w:rPr>
        <w:t>attention</w:t>
      </w:r>
      <w:proofErr w:type="gramEnd"/>
      <w:r w:rsidRPr="004D24D7">
        <w:rPr>
          <w:rFonts w:eastAsia="Times New Roman" w:cstheme="minorHAnsi"/>
          <w:color w:val="0B0C0C"/>
          <w:sz w:val="24"/>
          <w:szCs w:val="24"/>
          <w:lang w:eastAsia="en-GB"/>
        </w:rPr>
        <w:t xml:space="preserve"> and the process may decline into a tick-box exercise. Academy trusts should ensure that the person appointed is sufficiently senior to have adequate influence and has sufficient time to dedicate to the role, and/or designate one of the trustees as their “risk champion”. The </w:t>
      </w:r>
      <w:r w:rsidR="003C5D91">
        <w:rPr>
          <w:rFonts w:eastAsia="Times New Roman" w:cstheme="minorHAnsi"/>
          <w:color w:val="0B0C0C"/>
          <w:sz w:val="24"/>
          <w:szCs w:val="24"/>
          <w:lang w:eastAsia="en-GB"/>
        </w:rPr>
        <w:t>FRAPP</w:t>
      </w:r>
      <w:r w:rsidRPr="004D24D7">
        <w:rPr>
          <w:rFonts w:eastAsia="Times New Roman" w:cstheme="minorHAnsi"/>
          <w:color w:val="0B0C0C"/>
          <w:sz w:val="24"/>
          <w:szCs w:val="24"/>
          <w:lang w:eastAsia="en-GB"/>
        </w:rPr>
        <w:t xml:space="preserve"> committee role is to ensure the risk management framework in place is effective.</w:t>
      </w:r>
    </w:p>
    <w:p w14:paraId="1F207AE7" w14:textId="77777777"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Risks not linked to strategic objectives or only captured bottom-up</w:t>
      </w:r>
      <w:r w:rsidRPr="004D24D7">
        <w:rPr>
          <w:rFonts w:eastAsia="Times New Roman" w:cstheme="minorHAnsi"/>
          <w:color w:val="0B0C0C"/>
          <w:sz w:val="24"/>
          <w:szCs w:val="24"/>
          <w:lang w:eastAsia="en-GB"/>
        </w:rPr>
        <w:t xml:space="preserve">: commonly risks are captured from the bottom up and this can leave them disassociated from strategic objectives. As a </w:t>
      </w:r>
      <w:proofErr w:type="gramStart"/>
      <w:r w:rsidRPr="004D24D7">
        <w:rPr>
          <w:rFonts w:eastAsia="Times New Roman" w:cstheme="minorHAnsi"/>
          <w:color w:val="0B0C0C"/>
          <w:sz w:val="24"/>
          <w:szCs w:val="24"/>
          <w:lang w:eastAsia="en-GB"/>
        </w:rPr>
        <w:t>result</w:t>
      </w:r>
      <w:proofErr w:type="gramEnd"/>
      <w:r w:rsidRPr="004D24D7">
        <w:rPr>
          <w:rFonts w:eastAsia="Times New Roman" w:cstheme="minorHAnsi"/>
          <w:color w:val="0B0C0C"/>
          <w:sz w:val="24"/>
          <w:szCs w:val="24"/>
          <w:lang w:eastAsia="en-GB"/>
        </w:rPr>
        <w:t xml:space="preserve"> it may be almost impossible to see what impact risks are going to have on the academy trust’s goals at a higher level. Although ultimate responsibility for risk management lies with the board, everyone in the academy trust has a role to play in identifying risks to business goals.</w:t>
      </w:r>
    </w:p>
    <w:p w14:paraId="3C17B8E6" w14:textId="77777777" w:rsidR="004D24D7" w:rsidRPr="004D24D7" w:rsidRDefault="004D24D7" w:rsidP="004D24D7">
      <w:pPr>
        <w:numPr>
          <w:ilvl w:val="0"/>
          <w:numId w:val="9"/>
        </w:numPr>
        <w:shd w:val="clear" w:color="auto" w:fill="FFFFFF"/>
        <w:spacing w:after="75"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Over-complexity</w:t>
      </w:r>
      <w:r w:rsidRPr="004D24D7">
        <w:rPr>
          <w:rFonts w:eastAsia="Times New Roman" w:cstheme="minorHAnsi"/>
          <w:color w:val="0B0C0C"/>
          <w:sz w:val="24"/>
          <w:szCs w:val="24"/>
          <w:lang w:eastAsia="en-GB"/>
        </w:rPr>
        <w:t>: endless discussions about methodology and terminology, which leave no time left to address the risks themselves, are symptomatic of an over-engineered approach</w:t>
      </w:r>
    </w:p>
    <w:p w14:paraId="751D263E" w14:textId="2A9D03E6" w:rsidR="004D24D7" w:rsidRDefault="004D24D7" w:rsidP="00C631C2">
      <w:pPr>
        <w:numPr>
          <w:ilvl w:val="0"/>
          <w:numId w:val="9"/>
        </w:numPr>
        <w:shd w:val="clear" w:color="auto" w:fill="FFFFFF"/>
        <w:spacing w:after="0" w:line="240" w:lineRule="auto"/>
        <w:ind w:left="1020"/>
        <w:rPr>
          <w:rFonts w:eastAsia="Times New Roman" w:cstheme="minorHAnsi"/>
          <w:color w:val="0B0C0C"/>
          <w:sz w:val="24"/>
          <w:szCs w:val="24"/>
          <w:lang w:eastAsia="en-GB"/>
        </w:rPr>
      </w:pPr>
      <w:r w:rsidRPr="004D24D7">
        <w:rPr>
          <w:rFonts w:eastAsia="Times New Roman" w:cstheme="minorHAnsi"/>
          <w:b/>
          <w:bCs/>
          <w:color w:val="0B0C0C"/>
          <w:sz w:val="24"/>
          <w:szCs w:val="24"/>
          <w:lang w:eastAsia="en-GB"/>
        </w:rPr>
        <w:t>Not using the output</w:t>
      </w:r>
      <w:r w:rsidRPr="004D24D7">
        <w:rPr>
          <w:rFonts w:eastAsia="Times New Roman" w:cstheme="minorHAnsi"/>
          <w:color w:val="0B0C0C"/>
          <w:sz w:val="24"/>
          <w:szCs w:val="24"/>
          <w:lang w:eastAsia="en-GB"/>
        </w:rPr>
        <w:t>: it has been said that all management is risk management. Whether or not this is so, organisations that put the review of risks as the last item on meeting agendas run the risk of an unexpected event having a significant negative impact on a business-critical system. Furthermore, good risk management will inform a sound programme of internal scrutiny reviews, which should focus on areas of risk.</w:t>
      </w:r>
    </w:p>
    <w:p w14:paraId="398A4787" w14:textId="2EDC37AE" w:rsidR="004D24D7" w:rsidRPr="004D24D7" w:rsidRDefault="004D24D7" w:rsidP="00844F8C">
      <w:pPr>
        <w:shd w:val="clear" w:color="auto" w:fill="FFFFFF"/>
        <w:spacing w:after="0" w:line="240" w:lineRule="auto"/>
        <w:ind w:left="1020"/>
        <w:rPr>
          <w:rFonts w:eastAsia="Times New Roman" w:cstheme="minorHAnsi"/>
          <w:color w:val="0B0C0C"/>
          <w:sz w:val="24"/>
          <w:szCs w:val="24"/>
          <w:lang w:eastAsia="en-GB"/>
        </w:rPr>
      </w:pPr>
    </w:p>
    <w:p w14:paraId="2EC319E2" w14:textId="28E64005" w:rsidR="00514E25" w:rsidRDefault="00514E25">
      <w:pPr>
        <w:rPr>
          <w:rFonts w:cstheme="minorHAnsi"/>
          <w:sz w:val="24"/>
          <w:szCs w:val="24"/>
        </w:rPr>
      </w:pPr>
    </w:p>
    <w:p w14:paraId="2432D65C" w14:textId="023A7C67" w:rsidR="006F1458" w:rsidRDefault="006F1458">
      <w:pPr>
        <w:rPr>
          <w:rFonts w:cstheme="minorHAnsi"/>
          <w:sz w:val="24"/>
          <w:szCs w:val="24"/>
        </w:rPr>
      </w:pPr>
    </w:p>
    <w:p w14:paraId="18C31C17" w14:textId="10195954" w:rsidR="00445F6C" w:rsidRDefault="00445F6C">
      <w:pPr>
        <w:rPr>
          <w:rFonts w:cstheme="minorHAnsi"/>
          <w:sz w:val="24"/>
          <w:szCs w:val="24"/>
        </w:rPr>
      </w:pPr>
    </w:p>
    <w:p w14:paraId="04B04698" w14:textId="43C789B0" w:rsidR="006F1458" w:rsidRPr="00266669" w:rsidRDefault="006F1458">
      <w:pPr>
        <w:rPr>
          <w:rFonts w:cstheme="minorHAnsi"/>
          <w:b/>
          <w:bCs/>
          <w:sz w:val="28"/>
          <w:szCs w:val="28"/>
        </w:rPr>
      </w:pPr>
      <w:r w:rsidRPr="00266669">
        <w:rPr>
          <w:rFonts w:cstheme="minorHAnsi"/>
          <w:b/>
          <w:bCs/>
          <w:sz w:val="28"/>
          <w:szCs w:val="28"/>
        </w:rPr>
        <w:lastRenderedPageBreak/>
        <w:t>Appendix A</w:t>
      </w:r>
    </w:p>
    <w:p w14:paraId="10A09A87" w14:textId="77777777" w:rsidR="006F1458" w:rsidRPr="006F1458" w:rsidRDefault="006F1458" w:rsidP="006F1458">
      <w:pPr>
        <w:pStyle w:val="NormalWeb"/>
        <w:spacing w:before="200" w:beforeAutospacing="0" w:after="0" w:afterAutospacing="0" w:line="216" w:lineRule="auto"/>
        <w:rPr>
          <w:sz w:val="16"/>
          <w:szCs w:val="16"/>
        </w:rPr>
      </w:pPr>
      <w:r w:rsidRPr="006F1458">
        <w:rPr>
          <w:rFonts w:asciiTheme="minorHAnsi" w:eastAsiaTheme="minorEastAsia" w:hAnsi="Calibri" w:cstheme="minorBidi"/>
          <w:color w:val="000000" w:themeColor="text1"/>
          <w:kern w:val="24"/>
        </w:rPr>
        <w:t>What should be considered?</w:t>
      </w:r>
    </w:p>
    <w:p w14:paraId="7C54E78F" w14:textId="77777777" w:rsidR="006F1458" w:rsidRPr="006F1458" w:rsidRDefault="006F1458" w:rsidP="006F1458">
      <w:pPr>
        <w:pStyle w:val="ListParagraph"/>
        <w:numPr>
          <w:ilvl w:val="0"/>
          <w:numId w:val="11"/>
        </w:numPr>
        <w:spacing w:line="216" w:lineRule="auto"/>
        <w:rPr>
          <w:szCs w:val="16"/>
        </w:rPr>
      </w:pPr>
      <w:r w:rsidRPr="006F1458">
        <w:rPr>
          <w:rFonts w:asciiTheme="minorHAnsi" w:eastAsiaTheme="minorEastAsia" w:hAnsi="Calibri" w:cstheme="minorBidi"/>
          <w:b/>
          <w:bCs/>
          <w:color w:val="000000" w:themeColor="text1"/>
          <w:kern w:val="24"/>
        </w:rPr>
        <w:t xml:space="preserve">External risks </w:t>
      </w:r>
      <w:r w:rsidRPr="006F1458">
        <w:rPr>
          <w:rFonts w:asciiTheme="minorHAnsi" w:eastAsiaTheme="minorEastAsia" w:hAnsi="Calibri" w:cstheme="minorBidi"/>
          <w:color w:val="000000" w:themeColor="text1"/>
          <w:kern w:val="24"/>
        </w:rPr>
        <w:t xml:space="preserve">- exist outside of the school/trust and are largely beyond the organisation’s control. </w:t>
      </w:r>
    </w:p>
    <w:p w14:paraId="604453D4" w14:textId="77777777" w:rsidR="006F1458" w:rsidRPr="006F1458" w:rsidRDefault="006F1458" w:rsidP="006F1458">
      <w:pPr>
        <w:pStyle w:val="ListParagraph"/>
        <w:numPr>
          <w:ilvl w:val="0"/>
          <w:numId w:val="11"/>
        </w:numPr>
        <w:spacing w:line="216" w:lineRule="auto"/>
        <w:rPr>
          <w:szCs w:val="16"/>
        </w:rPr>
      </w:pPr>
      <w:r w:rsidRPr="006F1458">
        <w:rPr>
          <w:rFonts w:asciiTheme="minorHAnsi" w:eastAsiaTheme="minorEastAsia" w:hAnsi="Calibri" w:cstheme="minorBidi"/>
          <w:b/>
          <w:bCs/>
          <w:color w:val="000000" w:themeColor="text1"/>
          <w:kern w:val="24"/>
        </w:rPr>
        <w:t xml:space="preserve">Internal Risks </w:t>
      </w:r>
      <w:r w:rsidRPr="006F1458">
        <w:rPr>
          <w:rFonts w:asciiTheme="minorHAnsi" w:eastAsiaTheme="minorEastAsia" w:hAnsi="Calibri" w:cstheme="minorBidi"/>
          <w:color w:val="000000" w:themeColor="text1"/>
          <w:kern w:val="24"/>
        </w:rPr>
        <w:t>- exist inside the school/trust and arise during normal operation</w:t>
      </w:r>
    </w:p>
    <w:p w14:paraId="3850E806" w14:textId="77777777" w:rsidR="006F1458" w:rsidRPr="006F1458" w:rsidRDefault="006F1458" w:rsidP="006F1458">
      <w:pPr>
        <w:pStyle w:val="ListParagraph"/>
        <w:numPr>
          <w:ilvl w:val="0"/>
          <w:numId w:val="11"/>
        </w:numPr>
        <w:spacing w:line="216" w:lineRule="auto"/>
        <w:rPr>
          <w:szCs w:val="16"/>
        </w:rPr>
      </w:pPr>
      <w:r w:rsidRPr="006F1458">
        <w:rPr>
          <w:rFonts w:asciiTheme="minorHAnsi" w:eastAsiaTheme="minorEastAsia" w:hAnsi="Calibri" w:cstheme="minorBidi"/>
          <w:b/>
          <w:bCs/>
          <w:color w:val="000000" w:themeColor="text1"/>
          <w:kern w:val="24"/>
        </w:rPr>
        <w:t xml:space="preserve">Governance specific risk </w:t>
      </w:r>
      <w:r w:rsidRPr="006F1458">
        <w:rPr>
          <w:rFonts w:asciiTheme="minorHAnsi" w:eastAsiaTheme="minorEastAsia" w:hAnsi="Calibri" w:cstheme="minorBidi"/>
          <w:color w:val="000000" w:themeColor="text1"/>
          <w:kern w:val="24"/>
        </w:rPr>
        <w:t>- can be external or internal. They relate to the ability and capacity of the governing board to provide robust accountability, oversight and assurance for the performance of the school/trust.</w:t>
      </w:r>
    </w:p>
    <w:p w14:paraId="2E752D23" w14:textId="77777777" w:rsidR="006F1458" w:rsidRDefault="006F1458">
      <w:pPr>
        <w:rPr>
          <w:rFonts w:cstheme="minorHAnsi"/>
          <w:sz w:val="24"/>
          <w:szCs w:val="24"/>
        </w:rPr>
      </w:pPr>
    </w:p>
    <w:p w14:paraId="58F9F363" w14:textId="106FDCC5" w:rsidR="006F1458" w:rsidRPr="00E4690A" w:rsidRDefault="006F1458">
      <w:pPr>
        <w:rPr>
          <w:rFonts w:cstheme="minorHAnsi"/>
          <w:b/>
          <w:bCs/>
          <w:sz w:val="24"/>
          <w:szCs w:val="24"/>
        </w:rPr>
      </w:pPr>
      <w:r w:rsidRPr="00E4690A">
        <w:rPr>
          <w:rFonts w:cstheme="minorHAnsi"/>
          <w:b/>
          <w:bCs/>
          <w:sz w:val="24"/>
          <w:szCs w:val="24"/>
        </w:rPr>
        <w:t>External Risk</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320"/>
        <w:gridCol w:w="7319"/>
      </w:tblGrid>
      <w:tr w:rsidR="006F1458" w:rsidRPr="006F1458" w14:paraId="285DC992" w14:textId="77777777" w:rsidTr="00266669">
        <w:trPr>
          <w:trHeight w:val="457"/>
        </w:trPr>
        <w:tc>
          <w:tcPr>
            <w:tcW w:w="2320" w:type="dxa"/>
            <w:shd w:val="clear" w:color="auto" w:fill="E7E6E6" w:themeFill="background2"/>
            <w:tcMar>
              <w:top w:w="91" w:type="dxa"/>
              <w:left w:w="91" w:type="dxa"/>
              <w:bottom w:w="91" w:type="dxa"/>
              <w:right w:w="91" w:type="dxa"/>
            </w:tcMar>
            <w:vAlign w:val="bottom"/>
            <w:hideMark/>
          </w:tcPr>
          <w:p w14:paraId="15C90A52" w14:textId="5CD26C6A" w:rsidR="006F1458" w:rsidRPr="006F1458" w:rsidRDefault="00266669"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b/>
                <w:bCs/>
                <w:color w:val="000000" w:themeColor="text1"/>
                <w:spacing w:val="12"/>
                <w:kern w:val="24"/>
                <w:sz w:val="24"/>
                <w:szCs w:val="24"/>
                <w:lang w:eastAsia="en-GB"/>
              </w:rPr>
              <w:t>Types of risk</w:t>
            </w:r>
          </w:p>
        </w:tc>
        <w:tc>
          <w:tcPr>
            <w:tcW w:w="7319" w:type="dxa"/>
            <w:shd w:val="clear" w:color="auto" w:fill="E7E6E6" w:themeFill="background2"/>
            <w:tcMar>
              <w:top w:w="91" w:type="dxa"/>
              <w:left w:w="91" w:type="dxa"/>
              <w:bottom w:w="91" w:type="dxa"/>
              <w:right w:w="91" w:type="dxa"/>
            </w:tcMar>
            <w:vAlign w:val="bottom"/>
            <w:hideMark/>
          </w:tcPr>
          <w:p w14:paraId="5C9DAF5F" w14:textId="088D52B0" w:rsidR="006F1458" w:rsidRPr="006F1458" w:rsidRDefault="00266669"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b/>
                <w:bCs/>
                <w:color w:val="000000" w:themeColor="text1"/>
                <w:spacing w:val="12"/>
                <w:kern w:val="24"/>
                <w:sz w:val="24"/>
                <w:szCs w:val="24"/>
                <w:lang w:eastAsia="en-GB"/>
              </w:rPr>
              <w:t>Examples</w:t>
            </w:r>
          </w:p>
        </w:tc>
      </w:tr>
      <w:tr w:rsidR="006F1458" w:rsidRPr="006F1458" w14:paraId="23AC918D" w14:textId="77777777" w:rsidTr="00266669">
        <w:trPr>
          <w:trHeight w:val="369"/>
        </w:trPr>
        <w:tc>
          <w:tcPr>
            <w:tcW w:w="2320" w:type="dxa"/>
            <w:shd w:val="clear" w:color="auto" w:fill="E7E6E6" w:themeFill="background2"/>
            <w:tcMar>
              <w:top w:w="45" w:type="dxa"/>
              <w:left w:w="91" w:type="dxa"/>
              <w:bottom w:w="91" w:type="dxa"/>
              <w:right w:w="91" w:type="dxa"/>
            </w:tcMar>
            <w:hideMark/>
          </w:tcPr>
          <w:p w14:paraId="310ABBC2"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Economic </w:t>
            </w:r>
          </w:p>
        </w:tc>
        <w:tc>
          <w:tcPr>
            <w:tcW w:w="7319" w:type="dxa"/>
            <w:shd w:val="clear" w:color="auto" w:fill="E7E6E6" w:themeFill="background2"/>
            <w:tcMar>
              <w:top w:w="45" w:type="dxa"/>
              <w:left w:w="91" w:type="dxa"/>
              <w:bottom w:w="91" w:type="dxa"/>
              <w:right w:w="91" w:type="dxa"/>
            </w:tcMar>
            <w:hideMark/>
          </w:tcPr>
          <w:p w14:paraId="03D1D387"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funding conditions and allocations </w:t>
            </w:r>
            <w:r w:rsidRPr="006F1458">
              <w:rPr>
                <w:rFonts w:ascii="Calibri" w:eastAsia="Times New Roman" w:hAnsi="Arial" w:cs="Arial"/>
                <w:color w:val="000000" w:themeColor="text1"/>
                <w:kern w:val="24"/>
                <w:sz w:val="24"/>
                <w:szCs w:val="24"/>
                <w:lang w:eastAsia="en-GB"/>
              </w:rPr>
              <w:t>n</w:t>
            </w:r>
            <w:r w:rsidRPr="006F1458">
              <w:rPr>
                <w:rFonts w:ascii="Calibri" w:eastAsia="Times New Roman" w:hAnsi="Calibri" w:cs="Calibri"/>
                <w:color w:val="000000" w:themeColor="text1"/>
                <w:kern w:val="24"/>
                <w:sz w:val="24"/>
                <w:szCs w:val="24"/>
                <w:lang w:eastAsia="en-GB"/>
              </w:rPr>
              <w:t xml:space="preserve"> rising costs</w:t>
            </w:r>
          </w:p>
        </w:tc>
      </w:tr>
      <w:tr w:rsidR="006F1458" w:rsidRPr="006F1458" w14:paraId="3C364CB9" w14:textId="77777777" w:rsidTr="00266669">
        <w:trPr>
          <w:trHeight w:val="808"/>
        </w:trPr>
        <w:tc>
          <w:tcPr>
            <w:tcW w:w="2320" w:type="dxa"/>
            <w:shd w:val="clear" w:color="auto" w:fill="E7E6E6" w:themeFill="background2"/>
            <w:tcMar>
              <w:top w:w="45" w:type="dxa"/>
              <w:left w:w="91" w:type="dxa"/>
              <w:bottom w:w="91" w:type="dxa"/>
              <w:right w:w="91" w:type="dxa"/>
            </w:tcMar>
            <w:hideMark/>
          </w:tcPr>
          <w:p w14:paraId="2E5887D8"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Political</w:t>
            </w:r>
          </w:p>
        </w:tc>
        <w:tc>
          <w:tcPr>
            <w:tcW w:w="7319" w:type="dxa"/>
            <w:shd w:val="clear" w:color="auto" w:fill="E7E6E6" w:themeFill="background2"/>
            <w:tcMar>
              <w:top w:w="45" w:type="dxa"/>
              <w:left w:w="91" w:type="dxa"/>
              <w:bottom w:w="91" w:type="dxa"/>
              <w:right w:w="91" w:type="dxa"/>
            </w:tcMar>
            <w:hideMark/>
          </w:tcPr>
          <w:p w14:paraId="15603719" w14:textId="77777777" w:rsidR="006F1458" w:rsidRPr="006F1458" w:rsidRDefault="006F1458" w:rsidP="006F1458">
            <w:pPr>
              <w:numPr>
                <w:ilvl w:val="0"/>
                <w:numId w:val="12"/>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a change of government</w:t>
            </w:r>
          </w:p>
          <w:p w14:paraId="272E7474" w14:textId="77777777" w:rsidR="006F1458" w:rsidRPr="006F1458" w:rsidRDefault="006F1458" w:rsidP="006F1458">
            <w:pPr>
              <w:numPr>
                <w:ilvl w:val="0"/>
                <w:numId w:val="12"/>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policy or political landscape </w:t>
            </w:r>
          </w:p>
        </w:tc>
      </w:tr>
      <w:tr w:rsidR="006F1458" w:rsidRPr="006F1458" w14:paraId="06BE71CA" w14:textId="77777777" w:rsidTr="00266669">
        <w:trPr>
          <w:trHeight w:val="758"/>
        </w:trPr>
        <w:tc>
          <w:tcPr>
            <w:tcW w:w="2320" w:type="dxa"/>
            <w:shd w:val="clear" w:color="auto" w:fill="E7E6E6" w:themeFill="background2"/>
            <w:tcMar>
              <w:top w:w="45" w:type="dxa"/>
              <w:left w:w="91" w:type="dxa"/>
              <w:bottom w:w="91" w:type="dxa"/>
              <w:right w:w="91" w:type="dxa"/>
            </w:tcMar>
            <w:hideMark/>
          </w:tcPr>
          <w:p w14:paraId="0A2A3319"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Social</w:t>
            </w:r>
          </w:p>
        </w:tc>
        <w:tc>
          <w:tcPr>
            <w:tcW w:w="7319" w:type="dxa"/>
            <w:shd w:val="clear" w:color="auto" w:fill="E7E6E6" w:themeFill="background2"/>
            <w:tcMar>
              <w:top w:w="45" w:type="dxa"/>
              <w:left w:w="91" w:type="dxa"/>
              <w:bottom w:w="91" w:type="dxa"/>
              <w:right w:w="91" w:type="dxa"/>
            </w:tcMar>
            <w:hideMark/>
          </w:tcPr>
          <w:p w14:paraId="0FF6EA0D" w14:textId="77777777" w:rsidR="006F1458" w:rsidRPr="006F1458" w:rsidRDefault="006F1458" w:rsidP="006F1458">
            <w:pPr>
              <w:numPr>
                <w:ilvl w:val="0"/>
                <w:numId w:val="13"/>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pupil demographic change</w:t>
            </w:r>
          </w:p>
          <w:p w14:paraId="0E7DAF65" w14:textId="77777777" w:rsidR="006F1458" w:rsidRPr="006F1458" w:rsidRDefault="006F1458" w:rsidP="006F1458">
            <w:pPr>
              <w:numPr>
                <w:ilvl w:val="0"/>
                <w:numId w:val="13"/>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changing social climate</w:t>
            </w:r>
          </w:p>
        </w:tc>
      </w:tr>
      <w:tr w:rsidR="006F1458" w:rsidRPr="006F1458" w14:paraId="7B39373C" w14:textId="77777777" w:rsidTr="00266669">
        <w:trPr>
          <w:trHeight w:val="729"/>
        </w:trPr>
        <w:tc>
          <w:tcPr>
            <w:tcW w:w="2320" w:type="dxa"/>
            <w:shd w:val="clear" w:color="auto" w:fill="E7E6E6" w:themeFill="background2"/>
            <w:tcMar>
              <w:top w:w="45" w:type="dxa"/>
              <w:left w:w="91" w:type="dxa"/>
              <w:bottom w:w="91" w:type="dxa"/>
              <w:right w:w="91" w:type="dxa"/>
            </w:tcMar>
            <w:hideMark/>
          </w:tcPr>
          <w:p w14:paraId="531FF96B"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Technological</w:t>
            </w:r>
          </w:p>
        </w:tc>
        <w:tc>
          <w:tcPr>
            <w:tcW w:w="7319" w:type="dxa"/>
            <w:shd w:val="clear" w:color="auto" w:fill="E7E6E6" w:themeFill="background2"/>
            <w:tcMar>
              <w:top w:w="45" w:type="dxa"/>
              <w:left w:w="91" w:type="dxa"/>
              <w:bottom w:w="91" w:type="dxa"/>
              <w:right w:w="91" w:type="dxa"/>
            </w:tcMar>
            <w:hideMark/>
          </w:tcPr>
          <w:p w14:paraId="0CB07011" w14:textId="77777777" w:rsidR="006F1458" w:rsidRPr="006F1458" w:rsidRDefault="006F1458" w:rsidP="006F1458">
            <w:pPr>
              <w:numPr>
                <w:ilvl w:val="0"/>
                <w:numId w:val="14"/>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obsolescence of externally sourced IT equipment/services</w:t>
            </w:r>
          </w:p>
          <w:p w14:paraId="67C7E8C2" w14:textId="77777777" w:rsidR="006F1458" w:rsidRPr="006F1458" w:rsidRDefault="006F1458" w:rsidP="006F1458">
            <w:pPr>
              <w:numPr>
                <w:ilvl w:val="0"/>
                <w:numId w:val="14"/>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changes to technological requirements </w:t>
            </w:r>
          </w:p>
        </w:tc>
      </w:tr>
      <w:tr w:rsidR="006F1458" w:rsidRPr="006F1458" w14:paraId="797BD51B" w14:textId="77777777" w:rsidTr="00266669">
        <w:trPr>
          <w:trHeight w:val="570"/>
        </w:trPr>
        <w:tc>
          <w:tcPr>
            <w:tcW w:w="2320" w:type="dxa"/>
            <w:shd w:val="clear" w:color="auto" w:fill="E7E6E6" w:themeFill="background2"/>
            <w:tcMar>
              <w:top w:w="45" w:type="dxa"/>
              <w:left w:w="91" w:type="dxa"/>
              <w:bottom w:w="91" w:type="dxa"/>
              <w:right w:w="91" w:type="dxa"/>
            </w:tcMar>
            <w:hideMark/>
          </w:tcPr>
          <w:p w14:paraId="5D08F40D"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Legal</w:t>
            </w:r>
          </w:p>
        </w:tc>
        <w:tc>
          <w:tcPr>
            <w:tcW w:w="7319" w:type="dxa"/>
            <w:shd w:val="clear" w:color="auto" w:fill="E7E6E6" w:themeFill="background2"/>
            <w:tcMar>
              <w:top w:w="45" w:type="dxa"/>
              <w:left w:w="91" w:type="dxa"/>
              <w:bottom w:w="91" w:type="dxa"/>
              <w:right w:w="91" w:type="dxa"/>
            </w:tcMar>
            <w:hideMark/>
          </w:tcPr>
          <w:p w14:paraId="3B878F48" w14:textId="77777777" w:rsidR="006F1458" w:rsidRPr="006F1458" w:rsidRDefault="006F1458" w:rsidP="006F1458">
            <w:pPr>
              <w:numPr>
                <w:ilvl w:val="0"/>
                <w:numId w:val="15"/>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changes to the law</w:t>
            </w:r>
          </w:p>
          <w:p w14:paraId="5A90A0F6" w14:textId="77777777" w:rsidR="006F1458" w:rsidRPr="006F1458" w:rsidRDefault="006F1458" w:rsidP="006F1458">
            <w:pPr>
              <w:numPr>
                <w:ilvl w:val="0"/>
                <w:numId w:val="15"/>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consequences of non-compliance </w:t>
            </w:r>
          </w:p>
        </w:tc>
      </w:tr>
      <w:tr w:rsidR="006F1458" w:rsidRPr="006F1458" w14:paraId="3E1A996B" w14:textId="77777777" w:rsidTr="00266669">
        <w:trPr>
          <w:trHeight w:val="754"/>
        </w:trPr>
        <w:tc>
          <w:tcPr>
            <w:tcW w:w="2320" w:type="dxa"/>
            <w:shd w:val="clear" w:color="auto" w:fill="E7E6E6" w:themeFill="background2"/>
            <w:tcMar>
              <w:top w:w="45" w:type="dxa"/>
              <w:left w:w="91" w:type="dxa"/>
              <w:bottom w:w="91" w:type="dxa"/>
              <w:right w:w="91" w:type="dxa"/>
            </w:tcMar>
            <w:hideMark/>
          </w:tcPr>
          <w:p w14:paraId="1EAB618D"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Environmental</w:t>
            </w:r>
          </w:p>
        </w:tc>
        <w:tc>
          <w:tcPr>
            <w:tcW w:w="7319" w:type="dxa"/>
            <w:shd w:val="clear" w:color="auto" w:fill="E7E6E6" w:themeFill="background2"/>
            <w:tcMar>
              <w:top w:w="45" w:type="dxa"/>
              <w:left w:w="91" w:type="dxa"/>
              <w:bottom w:w="91" w:type="dxa"/>
              <w:right w:w="91" w:type="dxa"/>
            </w:tcMar>
            <w:hideMark/>
          </w:tcPr>
          <w:p w14:paraId="2FCA11B3" w14:textId="77777777" w:rsidR="006F1458" w:rsidRPr="006F1458" w:rsidRDefault="006F1458" w:rsidP="006F1458">
            <w:pPr>
              <w:numPr>
                <w:ilvl w:val="0"/>
                <w:numId w:val="16"/>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pandemic</w:t>
            </w:r>
          </w:p>
          <w:p w14:paraId="7615D1B2" w14:textId="77777777" w:rsidR="006F1458" w:rsidRPr="006F1458" w:rsidRDefault="006F1458" w:rsidP="006F1458">
            <w:pPr>
              <w:numPr>
                <w:ilvl w:val="0"/>
                <w:numId w:val="16"/>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transport infrastructure</w:t>
            </w:r>
          </w:p>
        </w:tc>
      </w:tr>
    </w:tbl>
    <w:p w14:paraId="0D4B2F45" w14:textId="60515AB3" w:rsidR="006F1458" w:rsidRDefault="006F1458">
      <w:pPr>
        <w:rPr>
          <w:rFonts w:cstheme="minorHAnsi"/>
          <w:sz w:val="24"/>
          <w:szCs w:val="24"/>
        </w:rPr>
      </w:pPr>
    </w:p>
    <w:p w14:paraId="2C116DB4" w14:textId="66928B0C" w:rsidR="006F1458" w:rsidRPr="00E4690A" w:rsidRDefault="006F1458">
      <w:pPr>
        <w:rPr>
          <w:rFonts w:cstheme="minorHAnsi"/>
          <w:b/>
          <w:bCs/>
          <w:sz w:val="24"/>
          <w:szCs w:val="24"/>
        </w:rPr>
      </w:pPr>
      <w:r w:rsidRPr="00E4690A">
        <w:rPr>
          <w:rFonts w:cstheme="minorHAnsi"/>
          <w:b/>
          <w:bCs/>
          <w:sz w:val="24"/>
          <w:szCs w:val="24"/>
        </w:rPr>
        <w:t>Internal Risk</w:t>
      </w: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63"/>
        <w:gridCol w:w="7792"/>
      </w:tblGrid>
      <w:tr w:rsidR="006F1458" w:rsidRPr="006F1458" w14:paraId="6D5D8CA7" w14:textId="77777777" w:rsidTr="00266669">
        <w:trPr>
          <w:trHeight w:val="555"/>
        </w:trPr>
        <w:tc>
          <w:tcPr>
            <w:tcW w:w="2263" w:type="dxa"/>
            <w:shd w:val="clear" w:color="auto" w:fill="E7E6E6" w:themeFill="background2"/>
            <w:tcMar>
              <w:top w:w="62" w:type="dxa"/>
              <w:left w:w="125" w:type="dxa"/>
              <w:bottom w:w="62" w:type="dxa"/>
              <w:right w:w="125" w:type="dxa"/>
            </w:tcMar>
            <w:hideMark/>
          </w:tcPr>
          <w:p w14:paraId="44A4B293"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b/>
                <w:bCs/>
                <w:kern w:val="24"/>
                <w:sz w:val="24"/>
                <w:szCs w:val="24"/>
                <w:lang w:eastAsia="en-GB"/>
              </w:rPr>
              <w:t>Type of risk</w:t>
            </w:r>
          </w:p>
        </w:tc>
        <w:tc>
          <w:tcPr>
            <w:tcW w:w="7792" w:type="dxa"/>
            <w:shd w:val="clear" w:color="auto" w:fill="E7E6E6" w:themeFill="background2"/>
            <w:tcMar>
              <w:top w:w="62" w:type="dxa"/>
              <w:left w:w="125" w:type="dxa"/>
              <w:bottom w:w="62" w:type="dxa"/>
              <w:right w:w="125" w:type="dxa"/>
            </w:tcMar>
            <w:hideMark/>
          </w:tcPr>
          <w:p w14:paraId="7D63811F"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b/>
                <w:bCs/>
                <w:kern w:val="24"/>
                <w:sz w:val="24"/>
                <w:szCs w:val="24"/>
                <w:lang w:eastAsia="en-GB"/>
              </w:rPr>
              <w:t>Examples</w:t>
            </w:r>
          </w:p>
        </w:tc>
      </w:tr>
      <w:tr w:rsidR="006F1458" w:rsidRPr="006F1458" w14:paraId="328ED747" w14:textId="77777777" w:rsidTr="00266669">
        <w:trPr>
          <w:trHeight w:val="930"/>
        </w:trPr>
        <w:tc>
          <w:tcPr>
            <w:tcW w:w="2263" w:type="dxa"/>
            <w:shd w:val="clear" w:color="auto" w:fill="E7E6E6" w:themeFill="background2"/>
            <w:tcMar>
              <w:top w:w="62" w:type="dxa"/>
              <w:left w:w="125" w:type="dxa"/>
              <w:bottom w:w="62" w:type="dxa"/>
              <w:right w:w="125" w:type="dxa"/>
            </w:tcMar>
            <w:hideMark/>
          </w:tcPr>
          <w:p w14:paraId="38E9CF64"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Strategic</w:t>
            </w:r>
          </w:p>
        </w:tc>
        <w:tc>
          <w:tcPr>
            <w:tcW w:w="7792" w:type="dxa"/>
            <w:shd w:val="clear" w:color="auto" w:fill="E7E6E6" w:themeFill="background2"/>
            <w:tcMar>
              <w:top w:w="62" w:type="dxa"/>
              <w:left w:w="125" w:type="dxa"/>
              <w:bottom w:w="62" w:type="dxa"/>
              <w:right w:w="125" w:type="dxa"/>
            </w:tcMar>
            <w:hideMark/>
          </w:tcPr>
          <w:p w14:paraId="7CC5F861" w14:textId="77777777" w:rsidR="006F1458" w:rsidRPr="006F1458" w:rsidRDefault="006F1458" w:rsidP="006F1458">
            <w:pPr>
              <w:numPr>
                <w:ilvl w:val="0"/>
                <w:numId w:val="17"/>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 xml:space="preserve">clarity of vision  </w:t>
            </w:r>
          </w:p>
          <w:p w14:paraId="51D6A543" w14:textId="77777777" w:rsidR="006F1458" w:rsidRPr="006F1458" w:rsidRDefault="006F1458" w:rsidP="006F1458">
            <w:pPr>
              <w:numPr>
                <w:ilvl w:val="0"/>
                <w:numId w:val="17"/>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capacity to plan effectively</w:t>
            </w:r>
          </w:p>
        </w:tc>
      </w:tr>
      <w:tr w:rsidR="006F1458" w:rsidRPr="006F1458" w14:paraId="250D6996" w14:textId="77777777" w:rsidTr="00266669">
        <w:trPr>
          <w:trHeight w:val="702"/>
        </w:trPr>
        <w:tc>
          <w:tcPr>
            <w:tcW w:w="2263" w:type="dxa"/>
            <w:shd w:val="clear" w:color="auto" w:fill="E7E6E6" w:themeFill="background2"/>
            <w:tcMar>
              <w:top w:w="62" w:type="dxa"/>
              <w:left w:w="125" w:type="dxa"/>
              <w:bottom w:w="62" w:type="dxa"/>
              <w:right w:w="125" w:type="dxa"/>
            </w:tcMar>
            <w:hideMark/>
          </w:tcPr>
          <w:p w14:paraId="2CE593C3"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People</w:t>
            </w:r>
          </w:p>
        </w:tc>
        <w:tc>
          <w:tcPr>
            <w:tcW w:w="7792" w:type="dxa"/>
            <w:shd w:val="clear" w:color="auto" w:fill="E7E6E6" w:themeFill="background2"/>
            <w:tcMar>
              <w:top w:w="62" w:type="dxa"/>
              <w:left w:w="125" w:type="dxa"/>
              <w:bottom w:w="62" w:type="dxa"/>
              <w:right w:w="125" w:type="dxa"/>
            </w:tcMar>
            <w:hideMark/>
          </w:tcPr>
          <w:p w14:paraId="7E6278ED" w14:textId="77777777" w:rsidR="006F1458" w:rsidRPr="006F1458" w:rsidRDefault="006F1458" w:rsidP="006F1458">
            <w:pPr>
              <w:numPr>
                <w:ilvl w:val="0"/>
                <w:numId w:val="18"/>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 xml:space="preserve">recruitment and retention </w:t>
            </w:r>
          </w:p>
          <w:p w14:paraId="22C61B2E" w14:textId="77777777" w:rsidR="006F1458" w:rsidRPr="006F1458" w:rsidRDefault="006F1458" w:rsidP="006F1458">
            <w:pPr>
              <w:numPr>
                <w:ilvl w:val="0"/>
                <w:numId w:val="18"/>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moral</w:t>
            </w:r>
          </w:p>
        </w:tc>
      </w:tr>
      <w:tr w:rsidR="006F1458" w:rsidRPr="006F1458" w14:paraId="16E4C8B2" w14:textId="77777777" w:rsidTr="00266669">
        <w:trPr>
          <w:trHeight w:val="911"/>
        </w:trPr>
        <w:tc>
          <w:tcPr>
            <w:tcW w:w="2263" w:type="dxa"/>
            <w:shd w:val="clear" w:color="auto" w:fill="E7E6E6" w:themeFill="background2"/>
            <w:tcMar>
              <w:top w:w="62" w:type="dxa"/>
              <w:left w:w="125" w:type="dxa"/>
              <w:bottom w:w="62" w:type="dxa"/>
              <w:right w:w="125" w:type="dxa"/>
            </w:tcMar>
            <w:hideMark/>
          </w:tcPr>
          <w:p w14:paraId="0E9869F9"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 xml:space="preserve">Compliance </w:t>
            </w:r>
          </w:p>
        </w:tc>
        <w:tc>
          <w:tcPr>
            <w:tcW w:w="7792" w:type="dxa"/>
            <w:shd w:val="clear" w:color="auto" w:fill="E7E6E6" w:themeFill="background2"/>
            <w:tcMar>
              <w:top w:w="62" w:type="dxa"/>
              <w:left w:w="125" w:type="dxa"/>
              <w:bottom w:w="62" w:type="dxa"/>
              <w:right w:w="125" w:type="dxa"/>
            </w:tcMar>
            <w:hideMark/>
          </w:tcPr>
          <w:p w14:paraId="08263E11" w14:textId="77777777" w:rsidR="006F1458" w:rsidRPr="006F1458" w:rsidRDefault="006F1458" w:rsidP="006F1458">
            <w:pPr>
              <w:numPr>
                <w:ilvl w:val="0"/>
                <w:numId w:val="19"/>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effectiveness of adopted policies</w:t>
            </w:r>
          </w:p>
          <w:p w14:paraId="3E27C607" w14:textId="77777777" w:rsidR="006F1458" w:rsidRPr="006F1458" w:rsidRDefault="006F1458" w:rsidP="006F1458">
            <w:pPr>
              <w:numPr>
                <w:ilvl w:val="0"/>
                <w:numId w:val="19"/>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procedures and the management of compliance</w:t>
            </w:r>
          </w:p>
        </w:tc>
      </w:tr>
      <w:tr w:rsidR="006F1458" w:rsidRPr="006F1458" w14:paraId="3977C654" w14:textId="77777777" w:rsidTr="00266669">
        <w:trPr>
          <w:trHeight w:val="1053"/>
        </w:trPr>
        <w:tc>
          <w:tcPr>
            <w:tcW w:w="2263" w:type="dxa"/>
            <w:shd w:val="clear" w:color="auto" w:fill="E7E6E6" w:themeFill="background2"/>
            <w:tcMar>
              <w:top w:w="62" w:type="dxa"/>
              <w:left w:w="125" w:type="dxa"/>
              <w:bottom w:w="62" w:type="dxa"/>
              <w:right w:w="125" w:type="dxa"/>
            </w:tcMar>
            <w:hideMark/>
          </w:tcPr>
          <w:p w14:paraId="61F41972"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dark1"/>
                <w:kern w:val="24"/>
                <w:sz w:val="24"/>
                <w:szCs w:val="24"/>
                <w:lang w:eastAsia="en-GB"/>
              </w:rPr>
              <w:t>Operational</w:t>
            </w:r>
          </w:p>
        </w:tc>
        <w:tc>
          <w:tcPr>
            <w:tcW w:w="7792" w:type="dxa"/>
            <w:shd w:val="clear" w:color="auto" w:fill="E7E6E6" w:themeFill="background2"/>
            <w:tcMar>
              <w:top w:w="62" w:type="dxa"/>
              <w:left w:w="125" w:type="dxa"/>
              <w:bottom w:w="62" w:type="dxa"/>
              <w:right w:w="125" w:type="dxa"/>
            </w:tcMar>
            <w:hideMark/>
          </w:tcPr>
          <w:p w14:paraId="6C8120E0" w14:textId="77777777" w:rsidR="006F1458" w:rsidRPr="006F1458" w:rsidRDefault="006F1458" w:rsidP="006F1458">
            <w:pPr>
              <w:numPr>
                <w:ilvl w:val="0"/>
                <w:numId w:val="20"/>
              </w:numPr>
              <w:spacing w:after="0" w:line="240" w:lineRule="auto"/>
              <w:ind w:left="1166"/>
              <w:contextualSpacing/>
              <w:rPr>
                <w:rFonts w:ascii="Arial" w:eastAsia="Times New Roman" w:hAnsi="Arial" w:cs="Arial"/>
                <w:sz w:val="24"/>
                <w:szCs w:val="24"/>
                <w:lang w:eastAsia="en-GB"/>
              </w:rPr>
            </w:pPr>
            <w:proofErr w:type="spellStart"/>
            <w:proofErr w:type="gramStart"/>
            <w:r w:rsidRPr="006F1458">
              <w:rPr>
                <w:rFonts w:ascii="Calibri" w:eastAsia="Times New Roman" w:hAnsi="Calibri" w:cs="Calibri"/>
                <w:color w:val="000000" w:themeColor="dark1"/>
                <w:kern w:val="24"/>
                <w:sz w:val="24"/>
                <w:szCs w:val="24"/>
                <w:lang w:val="fr-FR" w:eastAsia="en-GB"/>
              </w:rPr>
              <w:t>premises</w:t>
            </w:r>
            <w:proofErr w:type="spellEnd"/>
            <w:proofErr w:type="gramEnd"/>
            <w:r w:rsidRPr="006F1458">
              <w:rPr>
                <w:rFonts w:ascii="Calibri" w:eastAsia="Times New Roman" w:hAnsi="Calibri" w:cs="Calibri"/>
                <w:color w:val="000000" w:themeColor="dark1"/>
                <w:kern w:val="24"/>
                <w:sz w:val="24"/>
                <w:szCs w:val="24"/>
                <w:lang w:val="fr-FR" w:eastAsia="en-GB"/>
              </w:rPr>
              <w:t xml:space="preserve"> management </w:t>
            </w:r>
          </w:p>
          <w:p w14:paraId="30D711E2" w14:textId="77777777" w:rsidR="006F1458" w:rsidRPr="006F1458" w:rsidRDefault="006F1458" w:rsidP="006F1458">
            <w:pPr>
              <w:numPr>
                <w:ilvl w:val="0"/>
                <w:numId w:val="20"/>
              </w:numPr>
              <w:spacing w:after="0" w:line="240" w:lineRule="auto"/>
              <w:ind w:left="1166"/>
              <w:contextualSpacing/>
              <w:rPr>
                <w:rFonts w:ascii="Arial" w:eastAsia="Times New Roman" w:hAnsi="Arial" w:cs="Arial"/>
                <w:sz w:val="24"/>
                <w:szCs w:val="24"/>
                <w:lang w:eastAsia="en-GB"/>
              </w:rPr>
            </w:pPr>
            <w:proofErr w:type="spellStart"/>
            <w:proofErr w:type="gramStart"/>
            <w:r w:rsidRPr="006F1458">
              <w:rPr>
                <w:rFonts w:ascii="Calibri" w:eastAsia="Times New Roman" w:hAnsi="Calibri" w:cs="Calibri"/>
                <w:color w:val="000000" w:themeColor="dark1"/>
                <w:kern w:val="24"/>
                <w:sz w:val="24"/>
                <w:szCs w:val="24"/>
                <w:lang w:val="fr-FR" w:eastAsia="en-GB"/>
              </w:rPr>
              <w:t>technological</w:t>
            </w:r>
            <w:proofErr w:type="spellEnd"/>
            <w:proofErr w:type="gramEnd"/>
            <w:r w:rsidRPr="006F1458">
              <w:rPr>
                <w:rFonts w:ascii="Calibri" w:eastAsia="Times New Roman" w:hAnsi="Calibri" w:cs="Calibri"/>
                <w:color w:val="000000" w:themeColor="dark1"/>
                <w:kern w:val="24"/>
                <w:sz w:val="24"/>
                <w:szCs w:val="24"/>
                <w:lang w:val="fr-FR" w:eastAsia="en-GB"/>
              </w:rPr>
              <w:t xml:space="preserve"> </w:t>
            </w:r>
            <w:proofErr w:type="spellStart"/>
            <w:r w:rsidRPr="006F1458">
              <w:rPr>
                <w:rFonts w:ascii="Calibri" w:eastAsia="Times New Roman" w:hAnsi="Calibri" w:cs="Calibri"/>
                <w:color w:val="000000" w:themeColor="dark1"/>
                <w:kern w:val="24"/>
                <w:sz w:val="24"/>
                <w:szCs w:val="24"/>
                <w:lang w:val="fr-FR" w:eastAsia="en-GB"/>
              </w:rPr>
              <w:t>failure</w:t>
            </w:r>
            <w:proofErr w:type="spellEnd"/>
            <w:r w:rsidRPr="006F1458">
              <w:rPr>
                <w:rFonts w:ascii="Calibri" w:eastAsia="Times New Roman" w:hAnsi="Calibri" w:cs="Calibri"/>
                <w:color w:val="000000" w:themeColor="dark1"/>
                <w:kern w:val="24"/>
                <w:sz w:val="24"/>
                <w:szCs w:val="24"/>
                <w:lang w:val="fr-FR" w:eastAsia="en-GB"/>
              </w:rPr>
              <w:t xml:space="preserve"> </w:t>
            </w:r>
          </w:p>
          <w:p w14:paraId="45D5E324" w14:textId="77777777" w:rsidR="006F1458" w:rsidRPr="006F1458" w:rsidRDefault="006F1458" w:rsidP="006F1458">
            <w:pPr>
              <w:numPr>
                <w:ilvl w:val="0"/>
                <w:numId w:val="20"/>
              </w:numPr>
              <w:spacing w:after="0" w:line="240" w:lineRule="auto"/>
              <w:ind w:left="1166"/>
              <w:contextualSpacing/>
              <w:rPr>
                <w:rFonts w:ascii="Arial" w:eastAsia="Times New Roman" w:hAnsi="Arial" w:cs="Arial"/>
                <w:sz w:val="24"/>
                <w:szCs w:val="24"/>
                <w:lang w:eastAsia="en-GB"/>
              </w:rPr>
            </w:pPr>
            <w:proofErr w:type="gramStart"/>
            <w:r w:rsidRPr="006F1458">
              <w:rPr>
                <w:rFonts w:ascii="Calibri" w:eastAsia="Times New Roman" w:hAnsi="Calibri" w:cs="Calibri"/>
                <w:color w:val="000000" w:themeColor="dark1"/>
                <w:kern w:val="24"/>
                <w:sz w:val="24"/>
                <w:szCs w:val="24"/>
                <w:lang w:val="fr-FR" w:eastAsia="en-GB"/>
              </w:rPr>
              <w:t>cyber</w:t>
            </w:r>
            <w:proofErr w:type="gramEnd"/>
            <w:r w:rsidRPr="006F1458">
              <w:rPr>
                <w:rFonts w:ascii="Calibri" w:eastAsia="Times New Roman" w:hAnsi="Calibri" w:cs="Calibri"/>
                <w:color w:val="000000" w:themeColor="dark1"/>
                <w:kern w:val="24"/>
                <w:sz w:val="24"/>
                <w:szCs w:val="24"/>
                <w:lang w:val="fr-FR" w:eastAsia="en-GB"/>
              </w:rPr>
              <w:t xml:space="preserve"> </w:t>
            </w:r>
            <w:proofErr w:type="spellStart"/>
            <w:r w:rsidRPr="006F1458">
              <w:rPr>
                <w:rFonts w:ascii="Calibri" w:eastAsia="Times New Roman" w:hAnsi="Calibri" w:cs="Calibri"/>
                <w:color w:val="000000" w:themeColor="dark1"/>
                <w:kern w:val="24"/>
                <w:sz w:val="24"/>
                <w:szCs w:val="24"/>
                <w:lang w:val="fr-FR" w:eastAsia="en-GB"/>
              </w:rPr>
              <w:t>attack</w:t>
            </w:r>
            <w:proofErr w:type="spellEnd"/>
          </w:p>
        </w:tc>
      </w:tr>
    </w:tbl>
    <w:p w14:paraId="1EED4A11" w14:textId="7585FFF2" w:rsidR="006F1458" w:rsidRDefault="006F1458">
      <w:pPr>
        <w:rPr>
          <w:rFonts w:cstheme="minorHAnsi"/>
          <w:sz w:val="24"/>
          <w:szCs w:val="24"/>
        </w:rPr>
      </w:pPr>
    </w:p>
    <w:p w14:paraId="30B8E9D1" w14:textId="58B595BD" w:rsidR="006F1458" w:rsidRPr="00E4690A" w:rsidRDefault="006F1458">
      <w:pPr>
        <w:rPr>
          <w:rFonts w:cstheme="minorHAnsi"/>
          <w:b/>
          <w:bCs/>
          <w:sz w:val="24"/>
          <w:szCs w:val="24"/>
        </w:rPr>
      </w:pPr>
      <w:r w:rsidRPr="00E4690A">
        <w:rPr>
          <w:rFonts w:cstheme="minorHAnsi"/>
          <w:b/>
          <w:bCs/>
          <w:sz w:val="24"/>
          <w:szCs w:val="24"/>
        </w:rPr>
        <w:lastRenderedPageBreak/>
        <w:t>Governance Risk</w:t>
      </w: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63"/>
        <w:gridCol w:w="7802"/>
      </w:tblGrid>
      <w:tr w:rsidR="00266669" w:rsidRPr="006F1458" w14:paraId="4AE9EC6A" w14:textId="77777777" w:rsidTr="00266669">
        <w:trPr>
          <w:trHeight w:val="495"/>
        </w:trPr>
        <w:tc>
          <w:tcPr>
            <w:tcW w:w="2263" w:type="dxa"/>
            <w:shd w:val="clear" w:color="auto" w:fill="E7E6E6" w:themeFill="background2"/>
            <w:tcMar>
              <w:top w:w="105" w:type="dxa"/>
              <w:left w:w="136" w:type="dxa"/>
              <w:bottom w:w="105" w:type="dxa"/>
              <w:right w:w="58" w:type="dxa"/>
            </w:tcMar>
            <w:vAlign w:val="center"/>
            <w:hideMark/>
          </w:tcPr>
          <w:p w14:paraId="14F724FD" w14:textId="77777777" w:rsidR="006F1458" w:rsidRPr="006F1458" w:rsidRDefault="006F1458" w:rsidP="006F1458">
            <w:pPr>
              <w:spacing w:after="0" w:line="240" w:lineRule="auto"/>
              <w:rPr>
                <w:rFonts w:ascii="Arial" w:eastAsia="Times New Roman" w:hAnsi="Arial" w:cs="Arial"/>
                <w:b/>
                <w:bCs/>
                <w:sz w:val="24"/>
                <w:szCs w:val="24"/>
                <w:lang w:eastAsia="en-GB"/>
              </w:rPr>
            </w:pPr>
            <w:r w:rsidRPr="006F1458">
              <w:rPr>
                <w:rFonts w:ascii="Calibri" w:eastAsia="Times New Roman" w:hAnsi="Calibri" w:cs="Calibri"/>
                <w:b/>
                <w:bCs/>
                <w:kern w:val="24"/>
                <w:sz w:val="24"/>
                <w:szCs w:val="24"/>
                <w:lang w:eastAsia="en-GB"/>
              </w:rPr>
              <w:t>Types of Governance risk</w:t>
            </w:r>
          </w:p>
        </w:tc>
        <w:tc>
          <w:tcPr>
            <w:tcW w:w="7802" w:type="dxa"/>
            <w:shd w:val="clear" w:color="auto" w:fill="E7E6E6" w:themeFill="background2"/>
            <w:tcMar>
              <w:top w:w="105" w:type="dxa"/>
              <w:left w:w="136" w:type="dxa"/>
              <w:bottom w:w="105" w:type="dxa"/>
              <w:right w:w="58" w:type="dxa"/>
            </w:tcMar>
            <w:vAlign w:val="center"/>
            <w:hideMark/>
          </w:tcPr>
          <w:p w14:paraId="6852C8B0" w14:textId="77777777" w:rsidR="006F1458" w:rsidRPr="006F1458" w:rsidRDefault="006F1458" w:rsidP="006F1458">
            <w:pPr>
              <w:spacing w:after="0" w:line="240" w:lineRule="auto"/>
              <w:rPr>
                <w:rFonts w:ascii="Arial" w:eastAsia="Times New Roman" w:hAnsi="Arial" w:cs="Arial"/>
                <w:b/>
                <w:bCs/>
                <w:sz w:val="24"/>
                <w:szCs w:val="24"/>
                <w:lang w:eastAsia="en-GB"/>
              </w:rPr>
            </w:pPr>
            <w:r w:rsidRPr="006F1458">
              <w:rPr>
                <w:rFonts w:ascii="Calibri" w:eastAsia="Times New Roman" w:hAnsi="Calibri" w:cs="Calibri"/>
                <w:b/>
                <w:bCs/>
                <w:kern w:val="24"/>
                <w:sz w:val="24"/>
                <w:szCs w:val="24"/>
                <w:lang w:eastAsia="en-GB"/>
              </w:rPr>
              <w:t>Examples</w:t>
            </w:r>
          </w:p>
        </w:tc>
      </w:tr>
      <w:tr w:rsidR="006F1458" w:rsidRPr="006F1458" w14:paraId="54B4298F" w14:textId="77777777" w:rsidTr="00266669">
        <w:trPr>
          <w:trHeight w:val="532"/>
        </w:trPr>
        <w:tc>
          <w:tcPr>
            <w:tcW w:w="2263" w:type="dxa"/>
            <w:shd w:val="clear" w:color="auto" w:fill="E7E6E6" w:themeFill="background2"/>
            <w:tcMar>
              <w:top w:w="105" w:type="dxa"/>
              <w:left w:w="136" w:type="dxa"/>
              <w:bottom w:w="105" w:type="dxa"/>
              <w:right w:w="58" w:type="dxa"/>
            </w:tcMar>
            <w:hideMark/>
          </w:tcPr>
          <w:p w14:paraId="0B1F8E9B"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Recruitment</w:t>
            </w:r>
          </w:p>
        </w:tc>
        <w:tc>
          <w:tcPr>
            <w:tcW w:w="7802" w:type="dxa"/>
            <w:shd w:val="clear" w:color="auto" w:fill="E7E6E6" w:themeFill="background2"/>
            <w:tcMar>
              <w:top w:w="105" w:type="dxa"/>
              <w:left w:w="136" w:type="dxa"/>
              <w:bottom w:w="105" w:type="dxa"/>
              <w:right w:w="58" w:type="dxa"/>
            </w:tcMar>
            <w:hideMark/>
          </w:tcPr>
          <w:p w14:paraId="54AE7998" w14:textId="77777777" w:rsidR="006F1458" w:rsidRPr="006F1458" w:rsidRDefault="006F1458" w:rsidP="006F1458">
            <w:pPr>
              <w:numPr>
                <w:ilvl w:val="0"/>
                <w:numId w:val="21"/>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recruiting for defined skill sets</w:t>
            </w:r>
          </w:p>
          <w:p w14:paraId="447B9948" w14:textId="77777777" w:rsidR="006F1458" w:rsidRPr="006F1458" w:rsidRDefault="006F1458" w:rsidP="006F1458">
            <w:pPr>
              <w:numPr>
                <w:ilvl w:val="0"/>
                <w:numId w:val="21"/>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recruiting from diverse backgrounds</w:t>
            </w:r>
          </w:p>
        </w:tc>
      </w:tr>
      <w:tr w:rsidR="006F1458" w:rsidRPr="006F1458" w14:paraId="7C5821DD" w14:textId="77777777" w:rsidTr="00266669">
        <w:trPr>
          <w:trHeight w:val="739"/>
        </w:trPr>
        <w:tc>
          <w:tcPr>
            <w:tcW w:w="2263" w:type="dxa"/>
            <w:shd w:val="clear" w:color="auto" w:fill="E7E6E6" w:themeFill="background2"/>
            <w:tcMar>
              <w:top w:w="105" w:type="dxa"/>
              <w:left w:w="136" w:type="dxa"/>
              <w:bottom w:w="105" w:type="dxa"/>
              <w:right w:w="58" w:type="dxa"/>
            </w:tcMar>
            <w:hideMark/>
          </w:tcPr>
          <w:p w14:paraId="1EAB3AF4"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Structural</w:t>
            </w:r>
          </w:p>
        </w:tc>
        <w:tc>
          <w:tcPr>
            <w:tcW w:w="7802" w:type="dxa"/>
            <w:shd w:val="clear" w:color="auto" w:fill="E7E6E6" w:themeFill="background2"/>
            <w:tcMar>
              <w:top w:w="105" w:type="dxa"/>
              <w:left w:w="136" w:type="dxa"/>
              <w:bottom w:w="105" w:type="dxa"/>
              <w:right w:w="58" w:type="dxa"/>
            </w:tcMar>
            <w:hideMark/>
          </w:tcPr>
          <w:p w14:paraId="2A015A9D" w14:textId="77777777" w:rsidR="006F1458" w:rsidRPr="006F1458" w:rsidRDefault="006F1458" w:rsidP="006F1458">
            <w:pPr>
              <w:numPr>
                <w:ilvl w:val="0"/>
                <w:numId w:val="22"/>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issues arising from size and constitution  </w:t>
            </w:r>
          </w:p>
          <w:p w14:paraId="10FE06D0" w14:textId="77777777" w:rsidR="006F1458" w:rsidRPr="006F1458" w:rsidRDefault="006F1458" w:rsidP="006F1458">
            <w:pPr>
              <w:numPr>
                <w:ilvl w:val="0"/>
                <w:numId w:val="22"/>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delegation of function</w:t>
            </w:r>
          </w:p>
        </w:tc>
      </w:tr>
      <w:tr w:rsidR="006F1458" w:rsidRPr="006F1458" w14:paraId="5A5FDA71" w14:textId="77777777" w:rsidTr="00266669">
        <w:trPr>
          <w:trHeight w:val="628"/>
        </w:trPr>
        <w:tc>
          <w:tcPr>
            <w:tcW w:w="2263" w:type="dxa"/>
            <w:shd w:val="clear" w:color="auto" w:fill="E7E6E6" w:themeFill="background2"/>
            <w:tcMar>
              <w:top w:w="105" w:type="dxa"/>
              <w:left w:w="136" w:type="dxa"/>
              <w:bottom w:w="105" w:type="dxa"/>
              <w:right w:w="58" w:type="dxa"/>
            </w:tcMar>
            <w:hideMark/>
          </w:tcPr>
          <w:p w14:paraId="5C18265A"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Competency</w:t>
            </w:r>
          </w:p>
        </w:tc>
        <w:tc>
          <w:tcPr>
            <w:tcW w:w="7802" w:type="dxa"/>
            <w:shd w:val="clear" w:color="auto" w:fill="E7E6E6" w:themeFill="background2"/>
            <w:tcMar>
              <w:top w:w="105" w:type="dxa"/>
              <w:left w:w="136" w:type="dxa"/>
              <w:bottom w:w="105" w:type="dxa"/>
              <w:right w:w="58" w:type="dxa"/>
            </w:tcMar>
            <w:hideMark/>
          </w:tcPr>
          <w:p w14:paraId="25842955" w14:textId="77777777" w:rsidR="006F1458" w:rsidRPr="006F1458" w:rsidRDefault="006F1458" w:rsidP="006F1458">
            <w:pPr>
              <w:numPr>
                <w:ilvl w:val="0"/>
                <w:numId w:val="23"/>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understanding of roles and responsibilities  </w:t>
            </w:r>
          </w:p>
          <w:p w14:paraId="5A32652A" w14:textId="77777777" w:rsidR="006F1458" w:rsidRPr="006F1458" w:rsidRDefault="006F1458" w:rsidP="006F1458">
            <w:pPr>
              <w:numPr>
                <w:ilvl w:val="0"/>
                <w:numId w:val="23"/>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effective leadership of the board</w:t>
            </w:r>
          </w:p>
        </w:tc>
      </w:tr>
      <w:tr w:rsidR="006F1458" w:rsidRPr="006F1458" w14:paraId="1FC6F383" w14:textId="77777777" w:rsidTr="00266669">
        <w:trPr>
          <w:trHeight w:val="637"/>
        </w:trPr>
        <w:tc>
          <w:tcPr>
            <w:tcW w:w="2263" w:type="dxa"/>
            <w:shd w:val="clear" w:color="auto" w:fill="E7E6E6" w:themeFill="background2"/>
            <w:tcMar>
              <w:top w:w="105" w:type="dxa"/>
              <w:left w:w="136" w:type="dxa"/>
              <w:bottom w:w="105" w:type="dxa"/>
              <w:right w:w="58" w:type="dxa"/>
            </w:tcMar>
            <w:hideMark/>
          </w:tcPr>
          <w:p w14:paraId="2A4C0741"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Support</w:t>
            </w:r>
          </w:p>
        </w:tc>
        <w:tc>
          <w:tcPr>
            <w:tcW w:w="7802" w:type="dxa"/>
            <w:shd w:val="clear" w:color="auto" w:fill="E7E6E6" w:themeFill="background2"/>
            <w:tcMar>
              <w:top w:w="105" w:type="dxa"/>
              <w:left w:w="136" w:type="dxa"/>
              <w:bottom w:w="105" w:type="dxa"/>
              <w:right w:w="58" w:type="dxa"/>
            </w:tcMar>
            <w:hideMark/>
          </w:tcPr>
          <w:p w14:paraId="41BF1929" w14:textId="77777777" w:rsidR="006F1458" w:rsidRPr="006F1458" w:rsidRDefault="006F1458" w:rsidP="006F1458">
            <w:pPr>
              <w:numPr>
                <w:ilvl w:val="0"/>
                <w:numId w:val="24"/>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 xml:space="preserve">clerking/governance professional arrangements  </w:t>
            </w:r>
          </w:p>
          <w:p w14:paraId="5B351DD9" w14:textId="77777777" w:rsidR="006F1458" w:rsidRPr="006F1458" w:rsidRDefault="006F1458" w:rsidP="006F1458">
            <w:pPr>
              <w:numPr>
                <w:ilvl w:val="0"/>
                <w:numId w:val="24"/>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external advice, support and training</w:t>
            </w:r>
          </w:p>
        </w:tc>
      </w:tr>
      <w:tr w:rsidR="006F1458" w:rsidRPr="006F1458" w14:paraId="1BB2926C" w14:textId="77777777" w:rsidTr="00266669">
        <w:trPr>
          <w:trHeight w:val="921"/>
        </w:trPr>
        <w:tc>
          <w:tcPr>
            <w:tcW w:w="2263" w:type="dxa"/>
            <w:shd w:val="clear" w:color="auto" w:fill="E7E6E6" w:themeFill="background2"/>
            <w:tcMar>
              <w:top w:w="105" w:type="dxa"/>
              <w:left w:w="136" w:type="dxa"/>
              <w:bottom w:w="105" w:type="dxa"/>
              <w:right w:w="58" w:type="dxa"/>
            </w:tcMar>
            <w:hideMark/>
          </w:tcPr>
          <w:p w14:paraId="2E78AEB9" w14:textId="77777777" w:rsidR="006F1458" w:rsidRPr="006F1458" w:rsidRDefault="006F1458" w:rsidP="006F1458">
            <w:pPr>
              <w:spacing w:after="0" w:line="240" w:lineRule="auto"/>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Relationships and behavioural</w:t>
            </w:r>
          </w:p>
        </w:tc>
        <w:tc>
          <w:tcPr>
            <w:tcW w:w="7802" w:type="dxa"/>
            <w:shd w:val="clear" w:color="auto" w:fill="E7E6E6" w:themeFill="background2"/>
            <w:tcMar>
              <w:top w:w="105" w:type="dxa"/>
              <w:left w:w="136" w:type="dxa"/>
              <w:bottom w:w="105" w:type="dxa"/>
              <w:right w:w="58" w:type="dxa"/>
            </w:tcMar>
            <w:hideMark/>
          </w:tcPr>
          <w:p w14:paraId="66D3C9A5" w14:textId="77777777" w:rsidR="006F1458" w:rsidRPr="006F1458" w:rsidRDefault="006F1458" w:rsidP="006F1458">
            <w:pPr>
              <w:numPr>
                <w:ilvl w:val="0"/>
                <w:numId w:val="25"/>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Commitment</w:t>
            </w:r>
          </w:p>
          <w:p w14:paraId="65EBA1FF" w14:textId="77777777" w:rsidR="006F1458" w:rsidRPr="006F1458" w:rsidRDefault="006F1458" w:rsidP="006F1458">
            <w:pPr>
              <w:numPr>
                <w:ilvl w:val="0"/>
                <w:numId w:val="25"/>
              </w:numPr>
              <w:spacing w:after="0" w:line="240" w:lineRule="auto"/>
              <w:ind w:left="1166"/>
              <w:contextualSpacing/>
              <w:rPr>
                <w:rFonts w:ascii="Arial" w:eastAsia="Times New Roman" w:hAnsi="Arial" w:cs="Arial"/>
                <w:sz w:val="24"/>
                <w:szCs w:val="24"/>
                <w:lang w:eastAsia="en-GB"/>
              </w:rPr>
            </w:pPr>
            <w:r w:rsidRPr="006F1458">
              <w:rPr>
                <w:rFonts w:ascii="Calibri" w:eastAsia="Times New Roman" w:hAnsi="Calibri" w:cs="Calibri"/>
                <w:color w:val="000000" w:themeColor="text1"/>
                <w:kern w:val="24"/>
                <w:sz w:val="24"/>
                <w:szCs w:val="24"/>
                <w:lang w:eastAsia="en-GB"/>
              </w:rPr>
              <w:t>working relationship between the governing board and headteacher</w:t>
            </w:r>
          </w:p>
        </w:tc>
      </w:tr>
    </w:tbl>
    <w:p w14:paraId="493E62EE" w14:textId="77777777" w:rsidR="006F1458" w:rsidRPr="006F1458" w:rsidRDefault="006F1458">
      <w:pPr>
        <w:rPr>
          <w:rFonts w:cstheme="minorHAnsi"/>
          <w:sz w:val="24"/>
          <w:szCs w:val="24"/>
        </w:rPr>
      </w:pPr>
    </w:p>
    <w:sectPr w:rsidR="006F1458" w:rsidRPr="006F1458" w:rsidSect="00502382">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2EAC9" w14:textId="77777777" w:rsidR="002C7048" w:rsidRDefault="002C7048" w:rsidP="00844F8C">
      <w:pPr>
        <w:spacing w:after="0" w:line="240" w:lineRule="auto"/>
      </w:pPr>
      <w:r>
        <w:separator/>
      </w:r>
    </w:p>
  </w:endnote>
  <w:endnote w:type="continuationSeparator" w:id="0">
    <w:p w14:paraId="19F7259D" w14:textId="77777777" w:rsidR="002C7048" w:rsidRDefault="002C7048" w:rsidP="00844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0545054"/>
      <w:docPartObj>
        <w:docPartGallery w:val="Page Numbers (Bottom of Page)"/>
        <w:docPartUnique/>
      </w:docPartObj>
    </w:sdtPr>
    <w:sdtContent>
      <w:sdt>
        <w:sdtPr>
          <w:id w:val="-1769616900"/>
          <w:docPartObj>
            <w:docPartGallery w:val="Page Numbers (Top of Page)"/>
            <w:docPartUnique/>
          </w:docPartObj>
        </w:sdtPr>
        <w:sdtContent>
          <w:p w14:paraId="418E7892" w14:textId="02AE7094" w:rsidR="00812AEA" w:rsidRDefault="00812AEA">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B02AB4F" w14:textId="523940CA" w:rsidR="00812AEA" w:rsidRPr="004328D8" w:rsidRDefault="004328D8">
    <w:pPr>
      <w:pStyle w:val="Footer"/>
      <w:rPr>
        <w:i/>
        <w:iCs/>
      </w:rPr>
    </w:pPr>
    <w:r w:rsidRPr="004328D8">
      <w:rPr>
        <w:i/>
        <w:iCs/>
      </w:rPr>
      <w:t>Approved</w:t>
    </w:r>
    <w:r w:rsidR="00F225BF">
      <w:rPr>
        <w:i/>
        <w:iCs/>
      </w:rPr>
      <w:t xml:space="preserve"> February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623E55" w14:textId="77777777" w:rsidR="002C7048" w:rsidRDefault="002C7048" w:rsidP="00844F8C">
      <w:pPr>
        <w:spacing w:after="0" w:line="240" w:lineRule="auto"/>
      </w:pPr>
      <w:r>
        <w:separator/>
      </w:r>
    </w:p>
  </w:footnote>
  <w:footnote w:type="continuationSeparator" w:id="0">
    <w:p w14:paraId="379AD0C6" w14:textId="77777777" w:rsidR="002C7048" w:rsidRDefault="002C7048" w:rsidP="00844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5512"/>
    <w:multiLevelType w:val="hybridMultilevel"/>
    <w:tmpl w:val="D4F073B6"/>
    <w:lvl w:ilvl="0" w:tplc="73A4D2C0">
      <w:start w:val="1"/>
      <w:numFmt w:val="bullet"/>
      <w:lvlText w:val="•"/>
      <w:lvlJc w:val="left"/>
      <w:pPr>
        <w:tabs>
          <w:tab w:val="num" w:pos="720"/>
        </w:tabs>
        <w:ind w:left="720" w:hanging="360"/>
      </w:pPr>
      <w:rPr>
        <w:rFonts w:ascii="Arial" w:hAnsi="Arial" w:hint="default"/>
      </w:rPr>
    </w:lvl>
    <w:lvl w:ilvl="1" w:tplc="CE98369E" w:tentative="1">
      <w:start w:val="1"/>
      <w:numFmt w:val="bullet"/>
      <w:lvlText w:val="•"/>
      <w:lvlJc w:val="left"/>
      <w:pPr>
        <w:tabs>
          <w:tab w:val="num" w:pos="1440"/>
        </w:tabs>
        <w:ind w:left="1440" w:hanging="360"/>
      </w:pPr>
      <w:rPr>
        <w:rFonts w:ascii="Arial" w:hAnsi="Arial" w:hint="default"/>
      </w:rPr>
    </w:lvl>
    <w:lvl w:ilvl="2" w:tplc="A0CE6F18" w:tentative="1">
      <w:start w:val="1"/>
      <w:numFmt w:val="bullet"/>
      <w:lvlText w:val="•"/>
      <w:lvlJc w:val="left"/>
      <w:pPr>
        <w:tabs>
          <w:tab w:val="num" w:pos="2160"/>
        </w:tabs>
        <w:ind w:left="2160" w:hanging="360"/>
      </w:pPr>
      <w:rPr>
        <w:rFonts w:ascii="Arial" w:hAnsi="Arial" w:hint="default"/>
      </w:rPr>
    </w:lvl>
    <w:lvl w:ilvl="3" w:tplc="77743CE6" w:tentative="1">
      <w:start w:val="1"/>
      <w:numFmt w:val="bullet"/>
      <w:lvlText w:val="•"/>
      <w:lvlJc w:val="left"/>
      <w:pPr>
        <w:tabs>
          <w:tab w:val="num" w:pos="2880"/>
        </w:tabs>
        <w:ind w:left="2880" w:hanging="360"/>
      </w:pPr>
      <w:rPr>
        <w:rFonts w:ascii="Arial" w:hAnsi="Arial" w:hint="default"/>
      </w:rPr>
    </w:lvl>
    <w:lvl w:ilvl="4" w:tplc="D7BCC15A" w:tentative="1">
      <w:start w:val="1"/>
      <w:numFmt w:val="bullet"/>
      <w:lvlText w:val="•"/>
      <w:lvlJc w:val="left"/>
      <w:pPr>
        <w:tabs>
          <w:tab w:val="num" w:pos="3600"/>
        </w:tabs>
        <w:ind w:left="3600" w:hanging="360"/>
      </w:pPr>
      <w:rPr>
        <w:rFonts w:ascii="Arial" w:hAnsi="Arial" w:hint="default"/>
      </w:rPr>
    </w:lvl>
    <w:lvl w:ilvl="5" w:tplc="1E5296F0" w:tentative="1">
      <w:start w:val="1"/>
      <w:numFmt w:val="bullet"/>
      <w:lvlText w:val="•"/>
      <w:lvlJc w:val="left"/>
      <w:pPr>
        <w:tabs>
          <w:tab w:val="num" w:pos="4320"/>
        </w:tabs>
        <w:ind w:left="4320" w:hanging="360"/>
      </w:pPr>
      <w:rPr>
        <w:rFonts w:ascii="Arial" w:hAnsi="Arial" w:hint="default"/>
      </w:rPr>
    </w:lvl>
    <w:lvl w:ilvl="6" w:tplc="20B40CB4" w:tentative="1">
      <w:start w:val="1"/>
      <w:numFmt w:val="bullet"/>
      <w:lvlText w:val="•"/>
      <w:lvlJc w:val="left"/>
      <w:pPr>
        <w:tabs>
          <w:tab w:val="num" w:pos="5040"/>
        </w:tabs>
        <w:ind w:left="5040" w:hanging="360"/>
      </w:pPr>
      <w:rPr>
        <w:rFonts w:ascii="Arial" w:hAnsi="Arial" w:hint="default"/>
      </w:rPr>
    </w:lvl>
    <w:lvl w:ilvl="7" w:tplc="D8606436" w:tentative="1">
      <w:start w:val="1"/>
      <w:numFmt w:val="bullet"/>
      <w:lvlText w:val="•"/>
      <w:lvlJc w:val="left"/>
      <w:pPr>
        <w:tabs>
          <w:tab w:val="num" w:pos="5760"/>
        </w:tabs>
        <w:ind w:left="5760" w:hanging="360"/>
      </w:pPr>
      <w:rPr>
        <w:rFonts w:ascii="Arial" w:hAnsi="Arial" w:hint="default"/>
      </w:rPr>
    </w:lvl>
    <w:lvl w:ilvl="8" w:tplc="D8FCF7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F5689E"/>
    <w:multiLevelType w:val="hybridMultilevel"/>
    <w:tmpl w:val="8D045AF4"/>
    <w:lvl w:ilvl="0" w:tplc="B8CC07B8">
      <w:start w:val="1"/>
      <w:numFmt w:val="bullet"/>
      <w:lvlText w:val="•"/>
      <w:lvlJc w:val="left"/>
      <w:pPr>
        <w:tabs>
          <w:tab w:val="num" w:pos="720"/>
        </w:tabs>
        <w:ind w:left="720" w:hanging="360"/>
      </w:pPr>
      <w:rPr>
        <w:rFonts w:ascii="Arial" w:hAnsi="Arial" w:hint="default"/>
      </w:rPr>
    </w:lvl>
    <w:lvl w:ilvl="1" w:tplc="8B78E2B2" w:tentative="1">
      <w:start w:val="1"/>
      <w:numFmt w:val="bullet"/>
      <w:lvlText w:val="•"/>
      <w:lvlJc w:val="left"/>
      <w:pPr>
        <w:tabs>
          <w:tab w:val="num" w:pos="1440"/>
        </w:tabs>
        <w:ind w:left="1440" w:hanging="360"/>
      </w:pPr>
      <w:rPr>
        <w:rFonts w:ascii="Arial" w:hAnsi="Arial" w:hint="default"/>
      </w:rPr>
    </w:lvl>
    <w:lvl w:ilvl="2" w:tplc="6D1AD846" w:tentative="1">
      <w:start w:val="1"/>
      <w:numFmt w:val="bullet"/>
      <w:lvlText w:val="•"/>
      <w:lvlJc w:val="left"/>
      <w:pPr>
        <w:tabs>
          <w:tab w:val="num" w:pos="2160"/>
        </w:tabs>
        <w:ind w:left="2160" w:hanging="360"/>
      </w:pPr>
      <w:rPr>
        <w:rFonts w:ascii="Arial" w:hAnsi="Arial" w:hint="default"/>
      </w:rPr>
    </w:lvl>
    <w:lvl w:ilvl="3" w:tplc="7FB84B40" w:tentative="1">
      <w:start w:val="1"/>
      <w:numFmt w:val="bullet"/>
      <w:lvlText w:val="•"/>
      <w:lvlJc w:val="left"/>
      <w:pPr>
        <w:tabs>
          <w:tab w:val="num" w:pos="2880"/>
        </w:tabs>
        <w:ind w:left="2880" w:hanging="360"/>
      </w:pPr>
      <w:rPr>
        <w:rFonts w:ascii="Arial" w:hAnsi="Arial" w:hint="default"/>
      </w:rPr>
    </w:lvl>
    <w:lvl w:ilvl="4" w:tplc="6DB2C8F2" w:tentative="1">
      <w:start w:val="1"/>
      <w:numFmt w:val="bullet"/>
      <w:lvlText w:val="•"/>
      <w:lvlJc w:val="left"/>
      <w:pPr>
        <w:tabs>
          <w:tab w:val="num" w:pos="3600"/>
        </w:tabs>
        <w:ind w:left="3600" w:hanging="360"/>
      </w:pPr>
      <w:rPr>
        <w:rFonts w:ascii="Arial" w:hAnsi="Arial" w:hint="default"/>
      </w:rPr>
    </w:lvl>
    <w:lvl w:ilvl="5" w:tplc="9CC01A78" w:tentative="1">
      <w:start w:val="1"/>
      <w:numFmt w:val="bullet"/>
      <w:lvlText w:val="•"/>
      <w:lvlJc w:val="left"/>
      <w:pPr>
        <w:tabs>
          <w:tab w:val="num" w:pos="4320"/>
        </w:tabs>
        <w:ind w:left="4320" w:hanging="360"/>
      </w:pPr>
      <w:rPr>
        <w:rFonts w:ascii="Arial" w:hAnsi="Arial" w:hint="default"/>
      </w:rPr>
    </w:lvl>
    <w:lvl w:ilvl="6" w:tplc="F22C1986" w:tentative="1">
      <w:start w:val="1"/>
      <w:numFmt w:val="bullet"/>
      <w:lvlText w:val="•"/>
      <w:lvlJc w:val="left"/>
      <w:pPr>
        <w:tabs>
          <w:tab w:val="num" w:pos="5040"/>
        </w:tabs>
        <w:ind w:left="5040" w:hanging="360"/>
      </w:pPr>
      <w:rPr>
        <w:rFonts w:ascii="Arial" w:hAnsi="Arial" w:hint="default"/>
      </w:rPr>
    </w:lvl>
    <w:lvl w:ilvl="7" w:tplc="A69630FA" w:tentative="1">
      <w:start w:val="1"/>
      <w:numFmt w:val="bullet"/>
      <w:lvlText w:val="•"/>
      <w:lvlJc w:val="left"/>
      <w:pPr>
        <w:tabs>
          <w:tab w:val="num" w:pos="5760"/>
        </w:tabs>
        <w:ind w:left="5760" w:hanging="360"/>
      </w:pPr>
      <w:rPr>
        <w:rFonts w:ascii="Arial" w:hAnsi="Arial" w:hint="default"/>
      </w:rPr>
    </w:lvl>
    <w:lvl w:ilvl="8" w:tplc="45E02E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962755"/>
    <w:multiLevelType w:val="hybridMultilevel"/>
    <w:tmpl w:val="43BAA120"/>
    <w:lvl w:ilvl="0" w:tplc="F6301962">
      <w:start w:val="1"/>
      <w:numFmt w:val="bullet"/>
      <w:lvlText w:val="•"/>
      <w:lvlJc w:val="left"/>
      <w:pPr>
        <w:tabs>
          <w:tab w:val="num" w:pos="720"/>
        </w:tabs>
        <w:ind w:left="720" w:hanging="360"/>
      </w:pPr>
      <w:rPr>
        <w:rFonts w:ascii="Arial" w:hAnsi="Arial" w:hint="default"/>
      </w:rPr>
    </w:lvl>
    <w:lvl w:ilvl="1" w:tplc="2D22C210" w:tentative="1">
      <w:start w:val="1"/>
      <w:numFmt w:val="bullet"/>
      <w:lvlText w:val="•"/>
      <w:lvlJc w:val="left"/>
      <w:pPr>
        <w:tabs>
          <w:tab w:val="num" w:pos="1440"/>
        </w:tabs>
        <w:ind w:left="1440" w:hanging="360"/>
      </w:pPr>
      <w:rPr>
        <w:rFonts w:ascii="Arial" w:hAnsi="Arial" w:hint="default"/>
      </w:rPr>
    </w:lvl>
    <w:lvl w:ilvl="2" w:tplc="8642FF5A" w:tentative="1">
      <w:start w:val="1"/>
      <w:numFmt w:val="bullet"/>
      <w:lvlText w:val="•"/>
      <w:lvlJc w:val="left"/>
      <w:pPr>
        <w:tabs>
          <w:tab w:val="num" w:pos="2160"/>
        </w:tabs>
        <w:ind w:left="2160" w:hanging="360"/>
      </w:pPr>
      <w:rPr>
        <w:rFonts w:ascii="Arial" w:hAnsi="Arial" w:hint="default"/>
      </w:rPr>
    </w:lvl>
    <w:lvl w:ilvl="3" w:tplc="A6DCEEE4" w:tentative="1">
      <w:start w:val="1"/>
      <w:numFmt w:val="bullet"/>
      <w:lvlText w:val="•"/>
      <w:lvlJc w:val="left"/>
      <w:pPr>
        <w:tabs>
          <w:tab w:val="num" w:pos="2880"/>
        </w:tabs>
        <w:ind w:left="2880" w:hanging="360"/>
      </w:pPr>
      <w:rPr>
        <w:rFonts w:ascii="Arial" w:hAnsi="Arial" w:hint="default"/>
      </w:rPr>
    </w:lvl>
    <w:lvl w:ilvl="4" w:tplc="3EA0ED88" w:tentative="1">
      <w:start w:val="1"/>
      <w:numFmt w:val="bullet"/>
      <w:lvlText w:val="•"/>
      <w:lvlJc w:val="left"/>
      <w:pPr>
        <w:tabs>
          <w:tab w:val="num" w:pos="3600"/>
        </w:tabs>
        <w:ind w:left="3600" w:hanging="360"/>
      </w:pPr>
      <w:rPr>
        <w:rFonts w:ascii="Arial" w:hAnsi="Arial" w:hint="default"/>
      </w:rPr>
    </w:lvl>
    <w:lvl w:ilvl="5" w:tplc="2BDACE56" w:tentative="1">
      <w:start w:val="1"/>
      <w:numFmt w:val="bullet"/>
      <w:lvlText w:val="•"/>
      <w:lvlJc w:val="left"/>
      <w:pPr>
        <w:tabs>
          <w:tab w:val="num" w:pos="4320"/>
        </w:tabs>
        <w:ind w:left="4320" w:hanging="360"/>
      </w:pPr>
      <w:rPr>
        <w:rFonts w:ascii="Arial" w:hAnsi="Arial" w:hint="default"/>
      </w:rPr>
    </w:lvl>
    <w:lvl w:ilvl="6" w:tplc="39AAAF8E" w:tentative="1">
      <w:start w:val="1"/>
      <w:numFmt w:val="bullet"/>
      <w:lvlText w:val="•"/>
      <w:lvlJc w:val="left"/>
      <w:pPr>
        <w:tabs>
          <w:tab w:val="num" w:pos="5040"/>
        </w:tabs>
        <w:ind w:left="5040" w:hanging="360"/>
      </w:pPr>
      <w:rPr>
        <w:rFonts w:ascii="Arial" w:hAnsi="Arial" w:hint="default"/>
      </w:rPr>
    </w:lvl>
    <w:lvl w:ilvl="7" w:tplc="69FC7404" w:tentative="1">
      <w:start w:val="1"/>
      <w:numFmt w:val="bullet"/>
      <w:lvlText w:val="•"/>
      <w:lvlJc w:val="left"/>
      <w:pPr>
        <w:tabs>
          <w:tab w:val="num" w:pos="5760"/>
        </w:tabs>
        <w:ind w:left="5760" w:hanging="360"/>
      </w:pPr>
      <w:rPr>
        <w:rFonts w:ascii="Arial" w:hAnsi="Arial" w:hint="default"/>
      </w:rPr>
    </w:lvl>
    <w:lvl w:ilvl="8" w:tplc="3BBE476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910EE4"/>
    <w:multiLevelType w:val="hybridMultilevel"/>
    <w:tmpl w:val="0CD6C528"/>
    <w:lvl w:ilvl="0" w:tplc="30FECDAC">
      <w:start w:val="1"/>
      <w:numFmt w:val="bullet"/>
      <w:lvlText w:val="•"/>
      <w:lvlJc w:val="left"/>
      <w:pPr>
        <w:tabs>
          <w:tab w:val="num" w:pos="720"/>
        </w:tabs>
        <w:ind w:left="720" w:hanging="360"/>
      </w:pPr>
      <w:rPr>
        <w:rFonts w:ascii="Arial" w:hAnsi="Arial" w:hint="default"/>
      </w:rPr>
    </w:lvl>
    <w:lvl w:ilvl="1" w:tplc="B5BA105A" w:tentative="1">
      <w:start w:val="1"/>
      <w:numFmt w:val="bullet"/>
      <w:lvlText w:val="•"/>
      <w:lvlJc w:val="left"/>
      <w:pPr>
        <w:tabs>
          <w:tab w:val="num" w:pos="1440"/>
        </w:tabs>
        <w:ind w:left="1440" w:hanging="360"/>
      </w:pPr>
      <w:rPr>
        <w:rFonts w:ascii="Arial" w:hAnsi="Arial" w:hint="default"/>
      </w:rPr>
    </w:lvl>
    <w:lvl w:ilvl="2" w:tplc="D0F25CFA" w:tentative="1">
      <w:start w:val="1"/>
      <w:numFmt w:val="bullet"/>
      <w:lvlText w:val="•"/>
      <w:lvlJc w:val="left"/>
      <w:pPr>
        <w:tabs>
          <w:tab w:val="num" w:pos="2160"/>
        </w:tabs>
        <w:ind w:left="2160" w:hanging="360"/>
      </w:pPr>
      <w:rPr>
        <w:rFonts w:ascii="Arial" w:hAnsi="Arial" w:hint="default"/>
      </w:rPr>
    </w:lvl>
    <w:lvl w:ilvl="3" w:tplc="3E8CD758" w:tentative="1">
      <w:start w:val="1"/>
      <w:numFmt w:val="bullet"/>
      <w:lvlText w:val="•"/>
      <w:lvlJc w:val="left"/>
      <w:pPr>
        <w:tabs>
          <w:tab w:val="num" w:pos="2880"/>
        </w:tabs>
        <w:ind w:left="2880" w:hanging="360"/>
      </w:pPr>
      <w:rPr>
        <w:rFonts w:ascii="Arial" w:hAnsi="Arial" w:hint="default"/>
      </w:rPr>
    </w:lvl>
    <w:lvl w:ilvl="4" w:tplc="D6AC159E" w:tentative="1">
      <w:start w:val="1"/>
      <w:numFmt w:val="bullet"/>
      <w:lvlText w:val="•"/>
      <w:lvlJc w:val="left"/>
      <w:pPr>
        <w:tabs>
          <w:tab w:val="num" w:pos="3600"/>
        </w:tabs>
        <w:ind w:left="3600" w:hanging="360"/>
      </w:pPr>
      <w:rPr>
        <w:rFonts w:ascii="Arial" w:hAnsi="Arial" w:hint="default"/>
      </w:rPr>
    </w:lvl>
    <w:lvl w:ilvl="5" w:tplc="948EB144" w:tentative="1">
      <w:start w:val="1"/>
      <w:numFmt w:val="bullet"/>
      <w:lvlText w:val="•"/>
      <w:lvlJc w:val="left"/>
      <w:pPr>
        <w:tabs>
          <w:tab w:val="num" w:pos="4320"/>
        </w:tabs>
        <w:ind w:left="4320" w:hanging="360"/>
      </w:pPr>
      <w:rPr>
        <w:rFonts w:ascii="Arial" w:hAnsi="Arial" w:hint="default"/>
      </w:rPr>
    </w:lvl>
    <w:lvl w:ilvl="6" w:tplc="0E843CE0" w:tentative="1">
      <w:start w:val="1"/>
      <w:numFmt w:val="bullet"/>
      <w:lvlText w:val="•"/>
      <w:lvlJc w:val="left"/>
      <w:pPr>
        <w:tabs>
          <w:tab w:val="num" w:pos="5040"/>
        </w:tabs>
        <w:ind w:left="5040" w:hanging="360"/>
      </w:pPr>
      <w:rPr>
        <w:rFonts w:ascii="Arial" w:hAnsi="Arial" w:hint="default"/>
      </w:rPr>
    </w:lvl>
    <w:lvl w:ilvl="7" w:tplc="D982D9B4" w:tentative="1">
      <w:start w:val="1"/>
      <w:numFmt w:val="bullet"/>
      <w:lvlText w:val="•"/>
      <w:lvlJc w:val="left"/>
      <w:pPr>
        <w:tabs>
          <w:tab w:val="num" w:pos="5760"/>
        </w:tabs>
        <w:ind w:left="5760" w:hanging="360"/>
      </w:pPr>
      <w:rPr>
        <w:rFonts w:ascii="Arial" w:hAnsi="Arial" w:hint="default"/>
      </w:rPr>
    </w:lvl>
    <w:lvl w:ilvl="8" w:tplc="7110CD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2C4C97"/>
    <w:multiLevelType w:val="hybridMultilevel"/>
    <w:tmpl w:val="ED742AAE"/>
    <w:lvl w:ilvl="0" w:tplc="DA2A40BA">
      <w:start w:val="1"/>
      <w:numFmt w:val="bullet"/>
      <w:lvlText w:val="•"/>
      <w:lvlJc w:val="left"/>
      <w:pPr>
        <w:tabs>
          <w:tab w:val="num" w:pos="720"/>
        </w:tabs>
        <w:ind w:left="720" w:hanging="360"/>
      </w:pPr>
      <w:rPr>
        <w:rFonts w:ascii="Arial" w:hAnsi="Arial" w:hint="default"/>
      </w:rPr>
    </w:lvl>
    <w:lvl w:ilvl="1" w:tplc="9F7829DE" w:tentative="1">
      <w:start w:val="1"/>
      <w:numFmt w:val="bullet"/>
      <w:lvlText w:val="•"/>
      <w:lvlJc w:val="left"/>
      <w:pPr>
        <w:tabs>
          <w:tab w:val="num" w:pos="1440"/>
        </w:tabs>
        <w:ind w:left="1440" w:hanging="360"/>
      </w:pPr>
      <w:rPr>
        <w:rFonts w:ascii="Arial" w:hAnsi="Arial" w:hint="default"/>
      </w:rPr>
    </w:lvl>
    <w:lvl w:ilvl="2" w:tplc="6C662120" w:tentative="1">
      <w:start w:val="1"/>
      <w:numFmt w:val="bullet"/>
      <w:lvlText w:val="•"/>
      <w:lvlJc w:val="left"/>
      <w:pPr>
        <w:tabs>
          <w:tab w:val="num" w:pos="2160"/>
        </w:tabs>
        <w:ind w:left="2160" w:hanging="360"/>
      </w:pPr>
      <w:rPr>
        <w:rFonts w:ascii="Arial" w:hAnsi="Arial" w:hint="default"/>
      </w:rPr>
    </w:lvl>
    <w:lvl w:ilvl="3" w:tplc="0CBCE35C" w:tentative="1">
      <w:start w:val="1"/>
      <w:numFmt w:val="bullet"/>
      <w:lvlText w:val="•"/>
      <w:lvlJc w:val="left"/>
      <w:pPr>
        <w:tabs>
          <w:tab w:val="num" w:pos="2880"/>
        </w:tabs>
        <w:ind w:left="2880" w:hanging="360"/>
      </w:pPr>
      <w:rPr>
        <w:rFonts w:ascii="Arial" w:hAnsi="Arial" w:hint="default"/>
      </w:rPr>
    </w:lvl>
    <w:lvl w:ilvl="4" w:tplc="C8BC8D2A" w:tentative="1">
      <w:start w:val="1"/>
      <w:numFmt w:val="bullet"/>
      <w:lvlText w:val="•"/>
      <w:lvlJc w:val="left"/>
      <w:pPr>
        <w:tabs>
          <w:tab w:val="num" w:pos="3600"/>
        </w:tabs>
        <w:ind w:left="3600" w:hanging="360"/>
      </w:pPr>
      <w:rPr>
        <w:rFonts w:ascii="Arial" w:hAnsi="Arial" w:hint="default"/>
      </w:rPr>
    </w:lvl>
    <w:lvl w:ilvl="5" w:tplc="F5A20990" w:tentative="1">
      <w:start w:val="1"/>
      <w:numFmt w:val="bullet"/>
      <w:lvlText w:val="•"/>
      <w:lvlJc w:val="left"/>
      <w:pPr>
        <w:tabs>
          <w:tab w:val="num" w:pos="4320"/>
        </w:tabs>
        <w:ind w:left="4320" w:hanging="360"/>
      </w:pPr>
      <w:rPr>
        <w:rFonts w:ascii="Arial" w:hAnsi="Arial" w:hint="default"/>
      </w:rPr>
    </w:lvl>
    <w:lvl w:ilvl="6" w:tplc="205A882C" w:tentative="1">
      <w:start w:val="1"/>
      <w:numFmt w:val="bullet"/>
      <w:lvlText w:val="•"/>
      <w:lvlJc w:val="left"/>
      <w:pPr>
        <w:tabs>
          <w:tab w:val="num" w:pos="5040"/>
        </w:tabs>
        <w:ind w:left="5040" w:hanging="360"/>
      </w:pPr>
      <w:rPr>
        <w:rFonts w:ascii="Arial" w:hAnsi="Arial" w:hint="default"/>
      </w:rPr>
    </w:lvl>
    <w:lvl w:ilvl="7" w:tplc="7F4AC3AE" w:tentative="1">
      <w:start w:val="1"/>
      <w:numFmt w:val="bullet"/>
      <w:lvlText w:val="•"/>
      <w:lvlJc w:val="left"/>
      <w:pPr>
        <w:tabs>
          <w:tab w:val="num" w:pos="5760"/>
        </w:tabs>
        <w:ind w:left="5760" w:hanging="360"/>
      </w:pPr>
      <w:rPr>
        <w:rFonts w:ascii="Arial" w:hAnsi="Arial" w:hint="default"/>
      </w:rPr>
    </w:lvl>
    <w:lvl w:ilvl="8" w:tplc="8C02D02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DA5DF9"/>
    <w:multiLevelType w:val="hybridMultilevel"/>
    <w:tmpl w:val="B68A3B20"/>
    <w:lvl w:ilvl="0" w:tplc="86527EC2">
      <w:start w:val="1"/>
      <w:numFmt w:val="bullet"/>
      <w:lvlText w:val="•"/>
      <w:lvlJc w:val="left"/>
      <w:pPr>
        <w:tabs>
          <w:tab w:val="num" w:pos="720"/>
        </w:tabs>
        <w:ind w:left="720" w:hanging="360"/>
      </w:pPr>
      <w:rPr>
        <w:rFonts w:ascii="Arial" w:hAnsi="Arial" w:hint="default"/>
      </w:rPr>
    </w:lvl>
    <w:lvl w:ilvl="1" w:tplc="530EA992" w:tentative="1">
      <w:start w:val="1"/>
      <w:numFmt w:val="bullet"/>
      <w:lvlText w:val="•"/>
      <w:lvlJc w:val="left"/>
      <w:pPr>
        <w:tabs>
          <w:tab w:val="num" w:pos="1440"/>
        </w:tabs>
        <w:ind w:left="1440" w:hanging="360"/>
      </w:pPr>
      <w:rPr>
        <w:rFonts w:ascii="Arial" w:hAnsi="Arial" w:hint="default"/>
      </w:rPr>
    </w:lvl>
    <w:lvl w:ilvl="2" w:tplc="F77E26A2" w:tentative="1">
      <w:start w:val="1"/>
      <w:numFmt w:val="bullet"/>
      <w:lvlText w:val="•"/>
      <w:lvlJc w:val="left"/>
      <w:pPr>
        <w:tabs>
          <w:tab w:val="num" w:pos="2160"/>
        </w:tabs>
        <w:ind w:left="2160" w:hanging="360"/>
      </w:pPr>
      <w:rPr>
        <w:rFonts w:ascii="Arial" w:hAnsi="Arial" w:hint="default"/>
      </w:rPr>
    </w:lvl>
    <w:lvl w:ilvl="3" w:tplc="5D421744" w:tentative="1">
      <w:start w:val="1"/>
      <w:numFmt w:val="bullet"/>
      <w:lvlText w:val="•"/>
      <w:lvlJc w:val="left"/>
      <w:pPr>
        <w:tabs>
          <w:tab w:val="num" w:pos="2880"/>
        </w:tabs>
        <w:ind w:left="2880" w:hanging="360"/>
      </w:pPr>
      <w:rPr>
        <w:rFonts w:ascii="Arial" w:hAnsi="Arial" w:hint="default"/>
      </w:rPr>
    </w:lvl>
    <w:lvl w:ilvl="4" w:tplc="E2EC3B4E" w:tentative="1">
      <w:start w:val="1"/>
      <w:numFmt w:val="bullet"/>
      <w:lvlText w:val="•"/>
      <w:lvlJc w:val="left"/>
      <w:pPr>
        <w:tabs>
          <w:tab w:val="num" w:pos="3600"/>
        </w:tabs>
        <w:ind w:left="3600" w:hanging="360"/>
      </w:pPr>
      <w:rPr>
        <w:rFonts w:ascii="Arial" w:hAnsi="Arial" w:hint="default"/>
      </w:rPr>
    </w:lvl>
    <w:lvl w:ilvl="5" w:tplc="8A14C8F0" w:tentative="1">
      <w:start w:val="1"/>
      <w:numFmt w:val="bullet"/>
      <w:lvlText w:val="•"/>
      <w:lvlJc w:val="left"/>
      <w:pPr>
        <w:tabs>
          <w:tab w:val="num" w:pos="4320"/>
        </w:tabs>
        <w:ind w:left="4320" w:hanging="360"/>
      </w:pPr>
      <w:rPr>
        <w:rFonts w:ascii="Arial" w:hAnsi="Arial" w:hint="default"/>
      </w:rPr>
    </w:lvl>
    <w:lvl w:ilvl="6" w:tplc="12C8E3C2" w:tentative="1">
      <w:start w:val="1"/>
      <w:numFmt w:val="bullet"/>
      <w:lvlText w:val="•"/>
      <w:lvlJc w:val="left"/>
      <w:pPr>
        <w:tabs>
          <w:tab w:val="num" w:pos="5040"/>
        </w:tabs>
        <w:ind w:left="5040" w:hanging="360"/>
      </w:pPr>
      <w:rPr>
        <w:rFonts w:ascii="Arial" w:hAnsi="Arial" w:hint="default"/>
      </w:rPr>
    </w:lvl>
    <w:lvl w:ilvl="7" w:tplc="3946AB6C" w:tentative="1">
      <w:start w:val="1"/>
      <w:numFmt w:val="bullet"/>
      <w:lvlText w:val="•"/>
      <w:lvlJc w:val="left"/>
      <w:pPr>
        <w:tabs>
          <w:tab w:val="num" w:pos="5760"/>
        </w:tabs>
        <w:ind w:left="5760" w:hanging="360"/>
      </w:pPr>
      <w:rPr>
        <w:rFonts w:ascii="Arial" w:hAnsi="Arial" w:hint="default"/>
      </w:rPr>
    </w:lvl>
    <w:lvl w:ilvl="8" w:tplc="E67A540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AF4845"/>
    <w:multiLevelType w:val="multilevel"/>
    <w:tmpl w:val="841EDB5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E706C3"/>
    <w:multiLevelType w:val="multilevel"/>
    <w:tmpl w:val="3D6841B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C3633F"/>
    <w:multiLevelType w:val="hybridMultilevel"/>
    <w:tmpl w:val="4E125630"/>
    <w:lvl w:ilvl="0" w:tplc="EB60592A">
      <w:start w:val="1"/>
      <w:numFmt w:val="bullet"/>
      <w:lvlText w:val="•"/>
      <w:lvlJc w:val="left"/>
      <w:pPr>
        <w:tabs>
          <w:tab w:val="num" w:pos="720"/>
        </w:tabs>
        <w:ind w:left="720" w:hanging="360"/>
      </w:pPr>
      <w:rPr>
        <w:rFonts w:ascii="Arial" w:hAnsi="Arial" w:hint="default"/>
      </w:rPr>
    </w:lvl>
    <w:lvl w:ilvl="1" w:tplc="3696AA08" w:tentative="1">
      <w:start w:val="1"/>
      <w:numFmt w:val="bullet"/>
      <w:lvlText w:val="•"/>
      <w:lvlJc w:val="left"/>
      <w:pPr>
        <w:tabs>
          <w:tab w:val="num" w:pos="1440"/>
        </w:tabs>
        <w:ind w:left="1440" w:hanging="360"/>
      </w:pPr>
      <w:rPr>
        <w:rFonts w:ascii="Arial" w:hAnsi="Arial" w:hint="default"/>
      </w:rPr>
    </w:lvl>
    <w:lvl w:ilvl="2" w:tplc="9BE62E74" w:tentative="1">
      <w:start w:val="1"/>
      <w:numFmt w:val="bullet"/>
      <w:lvlText w:val="•"/>
      <w:lvlJc w:val="left"/>
      <w:pPr>
        <w:tabs>
          <w:tab w:val="num" w:pos="2160"/>
        </w:tabs>
        <w:ind w:left="2160" w:hanging="360"/>
      </w:pPr>
      <w:rPr>
        <w:rFonts w:ascii="Arial" w:hAnsi="Arial" w:hint="default"/>
      </w:rPr>
    </w:lvl>
    <w:lvl w:ilvl="3" w:tplc="7D0E26B4" w:tentative="1">
      <w:start w:val="1"/>
      <w:numFmt w:val="bullet"/>
      <w:lvlText w:val="•"/>
      <w:lvlJc w:val="left"/>
      <w:pPr>
        <w:tabs>
          <w:tab w:val="num" w:pos="2880"/>
        </w:tabs>
        <w:ind w:left="2880" w:hanging="360"/>
      </w:pPr>
      <w:rPr>
        <w:rFonts w:ascii="Arial" w:hAnsi="Arial" w:hint="default"/>
      </w:rPr>
    </w:lvl>
    <w:lvl w:ilvl="4" w:tplc="20FE33D0" w:tentative="1">
      <w:start w:val="1"/>
      <w:numFmt w:val="bullet"/>
      <w:lvlText w:val="•"/>
      <w:lvlJc w:val="left"/>
      <w:pPr>
        <w:tabs>
          <w:tab w:val="num" w:pos="3600"/>
        </w:tabs>
        <w:ind w:left="3600" w:hanging="360"/>
      </w:pPr>
      <w:rPr>
        <w:rFonts w:ascii="Arial" w:hAnsi="Arial" w:hint="default"/>
      </w:rPr>
    </w:lvl>
    <w:lvl w:ilvl="5" w:tplc="44943312" w:tentative="1">
      <w:start w:val="1"/>
      <w:numFmt w:val="bullet"/>
      <w:lvlText w:val="•"/>
      <w:lvlJc w:val="left"/>
      <w:pPr>
        <w:tabs>
          <w:tab w:val="num" w:pos="4320"/>
        </w:tabs>
        <w:ind w:left="4320" w:hanging="360"/>
      </w:pPr>
      <w:rPr>
        <w:rFonts w:ascii="Arial" w:hAnsi="Arial" w:hint="default"/>
      </w:rPr>
    </w:lvl>
    <w:lvl w:ilvl="6" w:tplc="A2BA49A6" w:tentative="1">
      <w:start w:val="1"/>
      <w:numFmt w:val="bullet"/>
      <w:lvlText w:val="•"/>
      <w:lvlJc w:val="left"/>
      <w:pPr>
        <w:tabs>
          <w:tab w:val="num" w:pos="5040"/>
        </w:tabs>
        <w:ind w:left="5040" w:hanging="360"/>
      </w:pPr>
      <w:rPr>
        <w:rFonts w:ascii="Arial" w:hAnsi="Arial" w:hint="default"/>
      </w:rPr>
    </w:lvl>
    <w:lvl w:ilvl="7" w:tplc="EC5C4BA4" w:tentative="1">
      <w:start w:val="1"/>
      <w:numFmt w:val="bullet"/>
      <w:lvlText w:val="•"/>
      <w:lvlJc w:val="left"/>
      <w:pPr>
        <w:tabs>
          <w:tab w:val="num" w:pos="5760"/>
        </w:tabs>
        <w:ind w:left="5760" w:hanging="360"/>
      </w:pPr>
      <w:rPr>
        <w:rFonts w:ascii="Arial" w:hAnsi="Arial" w:hint="default"/>
      </w:rPr>
    </w:lvl>
    <w:lvl w:ilvl="8" w:tplc="5DA2640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D362A86"/>
    <w:multiLevelType w:val="hybridMultilevel"/>
    <w:tmpl w:val="3F506F1E"/>
    <w:lvl w:ilvl="0" w:tplc="51A22550">
      <w:start w:val="1"/>
      <w:numFmt w:val="bullet"/>
      <w:lvlText w:val="•"/>
      <w:lvlJc w:val="left"/>
      <w:pPr>
        <w:tabs>
          <w:tab w:val="num" w:pos="720"/>
        </w:tabs>
        <w:ind w:left="720" w:hanging="360"/>
      </w:pPr>
      <w:rPr>
        <w:rFonts w:ascii="Arial" w:hAnsi="Arial" w:hint="default"/>
      </w:rPr>
    </w:lvl>
    <w:lvl w:ilvl="1" w:tplc="C296A2BA" w:tentative="1">
      <w:start w:val="1"/>
      <w:numFmt w:val="bullet"/>
      <w:lvlText w:val="•"/>
      <w:lvlJc w:val="left"/>
      <w:pPr>
        <w:tabs>
          <w:tab w:val="num" w:pos="1440"/>
        </w:tabs>
        <w:ind w:left="1440" w:hanging="360"/>
      </w:pPr>
      <w:rPr>
        <w:rFonts w:ascii="Arial" w:hAnsi="Arial" w:hint="default"/>
      </w:rPr>
    </w:lvl>
    <w:lvl w:ilvl="2" w:tplc="504C0E26" w:tentative="1">
      <w:start w:val="1"/>
      <w:numFmt w:val="bullet"/>
      <w:lvlText w:val="•"/>
      <w:lvlJc w:val="left"/>
      <w:pPr>
        <w:tabs>
          <w:tab w:val="num" w:pos="2160"/>
        </w:tabs>
        <w:ind w:left="2160" w:hanging="360"/>
      </w:pPr>
      <w:rPr>
        <w:rFonts w:ascii="Arial" w:hAnsi="Arial" w:hint="default"/>
      </w:rPr>
    </w:lvl>
    <w:lvl w:ilvl="3" w:tplc="1A2A3322" w:tentative="1">
      <w:start w:val="1"/>
      <w:numFmt w:val="bullet"/>
      <w:lvlText w:val="•"/>
      <w:lvlJc w:val="left"/>
      <w:pPr>
        <w:tabs>
          <w:tab w:val="num" w:pos="2880"/>
        </w:tabs>
        <w:ind w:left="2880" w:hanging="360"/>
      </w:pPr>
      <w:rPr>
        <w:rFonts w:ascii="Arial" w:hAnsi="Arial" w:hint="default"/>
      </w:rPr>
    </w:lvl>
    <w:lvl w:ilvl="4" w:tplc="2C004E30" w:tentative="1">
      <w:start w:val="1"/>
      <w:numFmt w:val="bullet"/>
      <w:lvlText w:val="•"/>
      <w:lvlJc w:val="left"/>
      <w:pPr>
        <w:tabs>
          <w:tab w:val="num" w:pos="3600"/>
        </w:tabs>
        <w:ind w:left="3600" w:hanging="360"/>
      </w:pPr>
      <w:rPr>
        <w:rFonts w:ascii="Arial" w:hAnsi="Arial" w:hint="default"/>
      </w:rPr>
    </w:lvl>
    <w:lvl w:ilvl="5" w:tplc="0C8CBD78" w:tentative="1">
      <w:start w:val="1"/>
      <w:numFmt w:val="bullet"/>
      <w:lvlText w:val="•"/>
      <w:lvlJc w:val="left"/>
      <w:pPr>
        <w:tabs>
          <w:tab w:val="num" w:pos="4320"/>
        </w:tabs>
        <w:ind w:left="4320" w:hanging="360"/>
      </w:pPr>
      <w:rPr>
        <w:rFonts w:ascii="Arial" w:hAnsi="Arial" w:hint="default"/>
      </w:rPr>
    </w:lvl>
    <w:lvl w:ilvl="6" w:tplc="2032950C" w:tentative="1">
      <w:start w:val="1"/>
      <w:numFmt w:val="bullet"/>
      <w:lvlText w:val="•"/>
      <w:lvlJc w:val="left"/>
      <w:pPr>
        <w:tabs>
          <w:tab w:val="num" w:pos="5040"/>
        </w:tabs>
        <w:ind w:left="5040" w:hanging="360"/>
      </w:pPr>
      <w:rPr>
        <w:rFonts w:ascii="Arial" w:hAnsi="Arial" w:hint="default"/>
      </w:rPr>
    </w:lvl>
    <w:lvl w:ilvl="7" w:tplc="62D853B0" w:tentative="1">
      <w:start w:val="1"/>
      <w:numFmt w:val="bullet"/>
      <w:lvlText w:val="•"/>
      <w:lvlJc w:val="left"/>
      <w:pPr>
        <w:tabs>
          <w:tab w:val="num" w:pos="5760"/>
        </w:tabs>
        <w:ind w:left="5760" w:hanging="360"/>
      </w:pPr>
      <w:rPr>
        <w:rFonts w:ascii="Arial" w:hAnsi="Arial" w:hint="default"/>
      </w:rPr>
    </w:lvl>
    <w:lvl w:ilvl="8" w:tplc="EF1EEA6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FD06B62"/>
    <w:multiLevelType w:val="multilevel"/>
    <w:tmpl w:val="9E8003A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1EC5BAB"/>
    <w:multiLevelType w:val="hybridMultilevel"/>
    <w:tmpl w:val="F2D8E512"/>
    <w:lvl w:ilvl="0" w:tplc="99921006">
      <w:start w:val="1"/>
      <w:numFmt w:val="bullet"/>
      <w:lvlText w:val="•"/>
      <w:lvlJc w:val="left"/>
      <w:pPr>
        <w:tabs>
          <w:tab w:val="num" w:pos="720"/>
        </w:tabs>
        <w:ind w:left="720" w:hanging="360"/>
      </w:pPr>
      <w:rPr>
        <w:rFonts w:ascii="Arial" w:hAnsi="Arial" w:hint="default"/>
      </w:rPr>
    </w:lvl>
    <w:lvl w:ilvl="1" w:tplc="21702748" w:tentative="1">
      <w:start w:val="1"/>
      <w:numFmt w:val="bullet"/>
      <w:lvlText w:val="•"/>
      <w:lvlJc w:val="left"/>
      <w:pPr>
        <w:tabs>
          <w:tab w:val="num" w:pos="1440"/>
        </w:tabs>
        <w:ind w:left="1440" w:hanging="360"/>
      </w:pPr>
      <w:rPr>
        <w:rFonts w:ascii="Arial" w:hAnsi="Arial" w:hint="default"/>
      </w:rPr>
    </w:lvl>
    <w:lvl w:ilvl="2" w:tplc="5850636C" w:tentative="1">
      <w:start w:val="1"/>
      <w:numFmt w:val="bullet"/>
      <w:lvlText w:val="•"/>
      <w:lvlJc w:val="left"/>
      <w:pPr>
        <w:tabs>
          <w:tab w:val="num" w:pos="2160"/>
        </w:tabs>
        <w:ind w:left="2160" w:hanging="360"/>
      </w:pPr>
      <w:rPr>
        <w:rFonts w:ascii="Arial" w:hAnsi="Arial" w:hint="default"/>
      </w:rPr>
    </w:lvl>
    <w:lvl w:ilvl="3" w:tplc="A1F0DC84" w:tentative="1">
      <w:start w:val="1"/>
      <w:numFmt w:val="bullet"/>
      <w:lvlText w:val="•"/>
      <w:lvlJc w:val="left"/>
      <w:pPr>
        <w:tabs>
          <w:tab w:val="num" w:pos="2880"/>
        </w:tabs>
        <w:ind w:left="2880" w:hanging="360"/>
      </w:pPr>
      <w:rPr>
        <w:rFonts w:ascii="Arial" w:hAnsi="Arial" w:hint="default"/>
      </w:rPr>
    </w:lvl>
    <w:lvl w:ilvl="4" w:tplc="6DACBA44" w:tentative="1">
      <w:start w:val="1"/>
      <w:numFmt w:val="bullet"/>
      <w:lvlText w:val="•"/>
      <w:lvlJc w:val="left"/>
      <w:pPr>
        <w:tabs>
          <w:tab w:val="num" w:pos="3600"/>
        </w:tabs>
        <w:ind w:left="3600" w:hanging="360"/>
      </w:pPr>
      <w:rPr>
        <w:rFonts w:ascii="Arial" w:hAnsi="Arial" w:hint="default"/>
      </w:rPr>
    </w:lvl>
    <w:lvl w:ilvl="5" w:tplc="37AE7634" w:tentative="1">
      <w:start w:val="1"/>
      <w:numFmt w:val="bullet"/>
      <w:lvlText w:val="•"/>
      <w:lvlJc w:val="left"/>
      <w:pPr>
        <w:tabs>
          <w:tab w:val="num" w:pos="4320"/>
        </w:tabs>
        <w:ind w:left="4320" w:hanging="360"/>
      </w:pPr>
      <w:rPr>
        <w:rFonts w:ascii="Arial" w:hAnsi="Arial" w:hint="default"/>
      </w:rPr>
    </w:lvl>
    <w:lvl w:ilvl="6" w:tplc="431E5160" w:tentative="1">
      <w:start w:val="1"/>
      <w:numFmt w:val="bullet"/>
      <w:lvlText w:val="•"/>
      <w:lvlJc w:val="left"/>
      <w:pPr>
        <w:tabs>
          <w:tab w:val="num" w:pos="5040"/>
        </w:tabs>
        <w:ind w:left="5040" w:hanging="360"/>
      </w:pPr>
      <w:rPr>
        <w:rFonts w:ascii="Arial" w:hAnsi="Arial" w:hint="default"/>
      </w:rPr>
    </w:lvl>
    <w:lvl w:ilvl="7" w:tplc="58284D4A" w:tentative="1">
      <w:start w:val="1"/>
      <w:numFmt w:val="bullet"/>
      <w:lvlText w:val="•"/>
      <w:lvlJc w:val="left"/>
      <w:pPr>
        <w:tabs>
          <w:tab w:val="num" w:pos="5760"/>
        </w:tabs>
        <w:ind w:left="5760" w:hanging="360"/>
      </w:pPr>
      <w:rPr>
        <w:rFonts w:ascii="Arial" w:hAnsi="Arial" w:hint="default"/>
      </w:rPr>
    </w:lvl>
    <w:lvl w:ilvl="8" w:tplc="A686E7D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CF0BA2"/>
    <w:multiLevelType w:val="hybridMultilevel"/>
    <w:tmpl w:val="11F89A4A"/>
    <w:lvl w:ilvl="0" w:tplc="9F481DA8">
      <w:start w:val="1"/>
      <w:numFmt w:val="bullet"/>
      <w:lvlText w:val="•"/>
      <w:lvlJc w:val="left"/>
      <w:pPr>
        <w:tabs>
          <w:tab w:val="num" w:pos="720"/>
        </w:tabs>
        <w:ind w:left="720" w:hanging="360"/>
      </w:pPr>
      <w:rPr>
        <w:rFonts w:ascii="Arial" w:hAnsi="Arial" w:hint="default"/>
      </w:rPr>
    </w:lvl>
    <w:lvl w:ilvl="1" w:tplc="3F7254A2" w:tentative="1">
      <w:start w:val="1"/>
      <w:numFmt w:val="bullet"/>
      <w:lvlText w:val="•"/>
      <w:lvlJc w:val="left"/>
      <w:pPr>
        <w:tabs>
          <w:tab w:val="num" w:pos="1440"/>
        </w:tabs>
        <w:ind w:left="1440" w:hanging="360"/>
      </w:pPr>
      <w:rPr>
        <w:rFonts w:ascii="Arial" w:hAnsi="Arial" w:hint="default"/>
      </w:rPr>
    </w:lvl>
    <w:lvl w:ilvl="2" w:tplc="303CC3F8" w:tentative="1">
      <w:start w:val="1"/>
      <w:numFmt w:val="bullet"/>
      <w:lvlText w:val="•"/>
      <w:lvlJc w:val="left"/>
      <w:pPr>
        <w:tabs>
          <w:tab w:val="num" w:pos="2160"/>
        </w:tabs>
        <w:ind w:left="2160" w:hanging="360"/>
      </w:pPr>
      <w:rPr>
        <w:rFonts w:ascii="Arial" w:hAnsi="Arial" w:hint="default"/>
      </w:rPr>
    </w:lvl>
    <w:lvl w:ilvl="3" w:tplc="7402E2F8" w:tentative="1">
      <w:start w:val="1"/>
      <w:numFmt w:val="bullet"/>
      <w:lvlText w:val="•"/>
      <w:lvlJc w:val="left"/>
      <w:pPr>
        <w:tabs>
          <w:tab w:val="num" w:pos="2880"/>
        </w:tabs>
        <w:ind w:left="2880" w:hanging="360"/>
      </w:pPr>
      <w:rPr>
        <w:rFonts w:ascii="Arial" w:hAnsi="Arial" w:hint="default"/>
      </w:rPr>
    </w:lvl>
    <w:lvl w:ilvl="4" w:tplc="EC4A95B2" w:tentative="1">
      <w:start w:val="1"/>
      <w:numFmt w:val="bullet"/>
      <w:lvlText w:val="•"/>
      <w:lvlJc w:val="left"/>
      <w:pPr>
        <w:tabs>
          <w:tab w:val="num" w:pos="3600"/>
        </w:tabs>
        <w:ind w:left="3600" w:hanging="360"/>
      </w:pPr>
      <w:rPr>
        <w:rFonts w:ascii="Arial" w:hAnsi="Arial" w:hint="default"/>
      </w:rPr>
    </w:lvl>
    <w:lvl w:ilvl="5" w:tplc="5B0664B4" w:tentative="1">
      <w:start w:val="1"/>
      <w:numFmt w:val="bullet"/>
      <w:lvlText w:val="•"/>
      <w:lvlJc w:val="left"/>
      <w:pPr>
        <w:tabs>
          <w:tab w:val="num" w:pos="4320"/>
        </w:tabs>
        <w:ind w:left="4320" w:hanging="360"/>
      </w:pPr>
      <w:rPr>
        <w:rFonts w:ascii="Arial" w:hAnsi="Arial" w:hint="default"/>
      </w:rPr>
    </w:lvl>
    <w:lvl w:ilvl="6" w:tplc="DDF6DA0E" w:tentative="1">
      <w:start w:val="1"/>
      <w:numFmt w:val="bullet"/>
      <w:lvlText w:val="•"/>
      <w:lvlJc w:val="left"/>
      <w:pPr>
        <w:tabs>
          <w:tab w:val="num" w:pos="5040"/>
        </w:tabs>
        <w:ind w:left="5040" w:hanging="360"/>
      </w:pPr>
      <w:rPr>
        <w:rFonts w:ascii="Arial" w:hAnsi="Arial" w:hint="default"/>
      </w:rPr>
    </w:lvl>
    <w:lvl w:ilvl="7" w:tplc="CED0A086" w:tentative="1">
      <w:start w:val="1"/>
      <w:numFmt w:val="bullet"/>
      <w:lvlText w:val="•"/>
      <w:lvlJc w:val="left"/>
      <w:pPr>
        <w:tabs>
          <w:tab w:val="num" w:pos="5760"/>
        </w:tabs>
        <w:ind w:left="5760" w:hanging="360"/>
      </w:pPr>
      <w:rPr>
        <w:rFonts w:ascii="Arial" w:hAnsi="Arial" w:hint="default"/>
      </w:rPr>
    </w:lvl>
    <w:lvl w:ilvl="8" w:tplc="A572AE5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BB138C4"/>
    <w:multiLevelType w:val="multilevel"/>
    <w:tmpl w:val="F53220A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6713AB"/>
    <w:multiLevelType w:val="multilevel"/>
    <w:tmpl w:val="6B3A248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7A66D87"/>
    <w:multiLevelType w:val="multilevel"/>
    <w:tmpl w:val="5F967A3E"/>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18" w15:restartNumberingAfterBreak="0">
    <w:nsid w:val="4FA060BF"/>
    <w:multiLevelType w:val="multilevel"/>
    <w:tmpl w:val="AA6A4A7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46E3ED3"/>
    <w:multiLevelType w:val="multilevel"/>
    <w:tmpl w:val="B02AE1D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4784E81"/>
    <w:multiLevelType w:val="hybridMultilevel"/>
    <w:tmpl w:val="970C4E44"/>
    <w:lvl w:ilvl="0" w:tplc="30966D1E">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5D7770F4"/>
    <w:multiLevelType w:val="multilevel"/>
    <w:tmpl w:val="3856B0C2"/>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14B47F4"/>
    <w:multiLevelType w:val="hybridMultilevel"/>
    <w:tmpl w:val="257C63EC"/>
    <w:lvl w:ilvl="0" w:tplc="F21015A4">
      <w:start w:val="1"/>
      <w:numFmt w:val="bullet"/>
      <w:lvlText w:val="•"/>
      <w:lvlJc w:val="left"/>
      <w:pPr>
        <w:tabs>
          <w:tab w:val="num" w:pos="720"/>
        </w:tabs>
        <w:ind w:left="720" w:hanging="360"/>
      </w:pPr>
      <w:rPr>
        <w:rFonts w:ascii="Arial" w:hAnsi="Arial" w:hint="default"/>
      </w:rPr>
    </w:lvl>
    <w:lvl w:ilvl="1" w:tplc="952400FA" w:tentative="1">
      <w:start w:val="1"/>
      <w:numFmt w:val="bullet"/>
      <w:lvlText w:val="•"/>
      <w:lvlJc w:val="left"/>
      <w:pPr>
        <w:tabs>
          <w:tab w:val="num" w:pos="1440"/>
        </w:tabs>
        <w:ind w:left="1440" w:hanging="360"/>
      </w:pPr>
      <w:rPr>
        <w:rFonts w:ascii="Arial" w:hAnsi="Arial" w:hint="default"/>
      </w:rPr>
    </w:lvl>
    <w:lvl w:ilvl="2" w:tplc="E8CEBED2" w:tentative="1">
      <w:start w:val="1"/>
      <w:numFmt w:val="bullet"/>
      <w:lvlText w:val="•"/>
      <w:lvlJc w:val="left"/>
      <w:pPr>
        <w:tabs>
          <w:tab w:val="num" w:pos="2160"/>
        </w:tabs>
        <w:ind w:left="2160" w:hanging="360"/>
      </w:pPr>
      <w:rPr>
        <w:rFonts w:ascii="Arial" w:hAnsi="Arial" w:hint="default"/>
      </w:rPr>
    </w:lvl>
    <w:lvl w:ilvl="3" w:tplc="F9F2865C" w:tentative="1">
      <w:start w:val="1"/>
      <w:numFmt w:val="bullet"/>
      <w:lvlText w:val="•"/>
      <w:lvlJc w:val="left"/>
      <w:pPr>
        <w:tabs>
          <w:tab w:val="num" w:pos="2880"/>
        </w:tabs>
        <w:ind w:left="2880" w:hanging="360"/>
      </w:pPr>
      <w:rPr>
        <w:rFonts w:ascii="Arial" w:hAnsi="Arial" w:hint="default"/>
      </w:rPr>
    </w:lvl>
    <w:lvl w:ilvl="4" w:tplc="1A9C332A" w:tentative="1">
      <w:start w:val="1"/>
      <w:numFmt w:val="bullet"/>
      <w:lvlText w:val="•"/>
      <w:lvlJc w:val="left"/>
      <w:pPr>
        <w:tabs>
          <w:tab w:val="num" w:pos="3600"/>
        </w:tabs>
        <w:ind w:left="3600" w:hanging="360"/>
      </w:pPr>
      <w:rPr>
        <w:rFonts w:ascii="Arial" w:hAnsi="Arial" w:hint="default"/>
      </w:rPr>
    </w:lvl>
    <w:lvl w:ilvl="5" w:tplc="5BB806E6" w:tentative="1">
      <w:start w:val="1"/>
      <w:numFmt w:val="bullet"/>
      <w:lvlText w:val="•"/>
      <w:lvlJc w:val="left"/>
      <w:pPr>
        <w:tabs>
          <w:tab w:val="num" w:pos="4320"/>
        </w:tabs>
        <w:ind w:left="4320" w:hanging="360"/>
      </w:pPr>
      <w:rPr>
        <w:rFonts w:ascii="Arial" w:hAnsi="Arial" w:hint="default"/>
      </w:rPr>
    </w:lvl>
    <w:lvl w:ilvl="6" w:tplc="FD24F774" w:tentative="1">
      <w:start w:val="1"/>
      <w:numFmt w:val="bullet"/>
      <w:lvlText w:val="•"/>
      <w:lvlJc w:val="left"/>
      <w:pPr>
        <w:tabs>
          <w:tab w:val="num" w:pos="5040"/>
        </w:tabs>
        <w:ind w:left="5040" w:hanging="360"/>
      </w:pPr>
      <w:rPr>
        <w:rFonts w:ascii="Arial" w:hAnsi="Arial" w:hint="default"/>
      </w:rPr>
    </w:lvl>
    <w:lvl w:ilvl="7" w:tplc="BEEE207C" w:tentative="1">
      <w:start w:val="1"/>
      <w:numFmt w:val="bullet"/>
      <w:lvlText w:val="•"/>
      <w:lvlJc w:val="left"/>
      <w:pPr>
        <w:tabs>
          <w:tab w:val="num" w:pos="5760"/>
        </w:tabs>
        <w:ind w:left="5760" w:hanging="360"/>
      </w:pPr>
      <w:rPr>
        <w:rFonts w:ascii="Arial" w:hAnsi="Arial" w:hint="default"/>
      </w:rPr>
    </w:lvl>
    <w:lvl w:ilvl="8" w:tplc="A022B2D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1C10725"/>
    <w:multiLevelType w:val="hybridMultilevel"/>
    <w:tmpl w:val="7B4A2FB8"/>
    <w:lvl w:ilvl="0" w:tplc="15AE259E">
      <w:start w:val="1"/>
      <w:numFmt w:val="bullet"/>
      <w:lvlText w:val="•"/>
      <w:lvlJc w:val="left"/>
      <w:pPr>
        <w:tabs>
          <w:tab w:val="num" w:pos="720"/>
        </w:tabs>
        <w:ind w:left="720" w:hanging="360"/>
      </w:pPr>
      <w:rPr>
        <w:rFonts w:ascii="Arial" w:hAnsi="Arial" w:hint="default"/>
      </w:rPr>
    </w:lvl>
    <w:lvl w:ilvl="1" w:tplc="91BEA55C" w:tentative="1">
      <w:start w:val="1"/>
      <w:numFmt w:val="bullet"/>
      <w:lvlText w:val="•"/>
      <w:lvlJc w:val="left"/>
      <w:pPr>
        <w:tabs>
          <w:tab w:val="num" w:pos="1440"/>
        </w:tabs>
        <w:ind w:left="1440" w:hanging="360"/>
      </w:pPr>
      <w:rPr>
        <w:rFonts w:ascii="Arial" w:hAnsi="Arial" w:hint="default"/>
      </w:rPr>
    </w:lvl>
    <w:lvl w:ilvl="2" w:tplc="516CF514" w:tentative="1">
      <w:start w:val="1"/>
      <w:numFmt w:val="bullet"/>
      <w:lvlText w:val="•"/>
      <w:lvlJc w:val="left"/>
      <w:pPr>
        <w:tabs>
          <w:tab w:val="num" w:pos="2160"/>
        </w:tabs>
        <w:ind w:left="2160" w:hanging="360"/>
      </w:pPr>
      <w:rPr>
        <w:rFonts w:ascii="Arial" w:hAnsi="Arial" w:hint="default"/>
      </w:rPr>
    </w:lvl>
    <w:lvl w:ilvl="3" w:tplc="A48E556C" w:tentative="1">
      <w:start w:val="1"/>
      <w:numFmt w:val="bullet"/>
      <w:lvlText w:val="•"/>
      <w:lvlJc w:val="left"/>
      <w:pPr>
        <w:tabs>
          <w:tab w:val="num" w:pos="2880"/>
        </w:tabs>
        <w:ind w:left="2880" w:hanging="360"/>
      </w:pPr>
      <w:rPr>
        <w:rFonts w:ascii="Arial" w:hAnsi="Arial" w:hint="default"/>
      </w:rPr>
    </w:lvl>
    <w:lvl w:ilvl="4" w:tplc="6EB23E74" w:tentative="1">
      <w:start w:val="1"/>
      <w:numFmt w:val="bullet"/>
      <w:lvlText w:val="•"/>
      <w:lvlJc w:val="left"/>
      <w:pPr>
        <w:tabs>
          <w:tab w:val="num" w:pos="3600"/>
        </w:tabs>
        <w:ind w:left="3600" w:hanging="360"/>
      </w:pPr>
      <w:rPr>
        <w:rFonts w:ascii="Arial" w:hAnsi="Arial" w:hint="default"/>
      </w:rPr>
    </w:lvl>
    <w:lvl w:ilvl="5" w:tplc="416A0398" w:tentative="1">
      <w:start w:val="1"/>
      <w:numFmt w:val="bullet"/>
      <w:lvlText w:val="•"/>
      <w:lvlJc w:val="left"/>
      <w:pPr>
        <w:tabs>
          <w:tab w:val="num" w:pos="4320"/>
        </w:tabs>
        <w:ind w:left="4320" w:hanging="360"/>
      </w:pPr>
      <w:rPr>
        <w:rFonts w:ascii="Arial" w:hAnsi="Arial" w:hint="default"/>
      </w:rPr>
    </w:lvl>
    <w:lvl w:ilvl="6" w:tplc="51E40E90" w:tentative="1">
      <w:start w:val="1"/>
      <w:numFmt w:val="bullet"/>
      <w:lvlText w:val="•"/>
      <w:lvlJc w:val="left"/>
      <w:pPr>
        <w:tabs>
          <w:tab w:val="num" w:pos="5040"/>
        </w:tabs>
        <w:ind w:left="5040" w:hanging="360"/>
      </w:pPr>
      <w:rPr>
        <w:rFonts w:ascii="Arial" w:hAnsi="Arial" w:hint="default"/>
      </w:rPr>
    </w:lvl>
    <w:lvl w:ilvl="7" w:tplc="1740534E" w:tentative="1">
      <w:start w:val="1"/>
      <w:numFmt w:val="bullet"/>
      <w:lvlText w:val="•"/>
      <w:lvlJc w:val="left"/>
      <w:pPr>
        <w:tabs>
          <w:tab w:val="num" w:pos="5760"/>
        </w:tabs>
        <w:ind w:left="5760" w:hanging="360"/>
      </w:pPr>
      <w:rPr>
        <w:rFonts w:ascii="Arial" w:hAnsi="Arial" w:hint="default"/>
      </w:rPr>
    </w:lvl>
    <w:lvl w:ilvl="8" w:tplc="2B024C0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1C7287B"/>
    <w:multiLevelType w:val="hybridMultilevel"/>
    <w:tmpl w:val="809C7984"/>
    <w:lvl w:ilvl="0" w:tplc="458EB720">
      <w:start w:val="1"/>
      <w:numFmt w:val="bullet"/>
      <w:lvlText w:val="•"/>
      <w:lvlJc w:val="left"/>
      <w:pPr>
        <w:tabs>
          <w:tab w:val="num" w:pos="720"/>
        </w:tabs>
        <w:ind w:left="720" w:hanging="360"/>
      </w:pPr>
      <w:rPr>
        <w:rFonts w:ascii="Arial" w:hAnsi="Arial" w:hint="default"/>
      </w:rPr>
    </w:lvl>
    <w:lvl w:ilvl="1" w:tplc="C508757A" w:tentative="1">
      <w:start w:val="1"/>
      <w:numFmt w:val="bullet"/>
      <w:lvlText w:val="•"/>
      <w:lvlJc w:val="left"/>
      <w:pPr>
        <w:tabs>
          <w:tab w:val="num" w:pos="1440"/>
        </w:tabs>
        <w:ind w:left="1440" w:hanging="360"/>
      </w:pPr>
      <w:rPr>
        <w:rFonts w:ascii="Arial" w:hAnsi="Arial" w:hint="default"/>
      </w:rPr>
    </w:lvl>
    <w:lvl w:ilvl="2" w:tplc="5F3619D4" w:tentative="1">
      <w:start w:val="1"/>
      <w:numFmt w:val="bullet"/>
      <w:lvlText w:val="•"/>
      <w:lvlJc w:val="left"/>
      <w:pPr>
        <w:tabs>
          <w:tab w:val="num" w:pos="2160"/>
        </w:tabs>
        <w:ind w:left="2160" w:hanging="360"/>
      </w:pPr>
      <w:rPr>
        <w:rFonts w:ascii="Arial" w:hAnsi="Arial" w:hint="default"/>
      </w:rPr>
    </w:lvl>
    <w:lvl w:ilvl="3" w:tplc="4CB092C8" w:tentative="1">
      <w:start w:val="1"/>
      <w:numFmt w:val="bullet"/>
      <w:lvlText w:val="•"/>
      <w:lvlJc w:val="left"/>
      <w:pPr>
        <w:tabs>
          <w:tab w:val="num" w:pos="2880"/>
        </w:tabs>
        <w:ind w:left="2880" w:hanging="360"/>
      </w:pPr>
      <w:rPr>
        <w:rFonts w:ascii="Arial" w:hAnsi="Arial" w:hint="default"/>
      </w:rPr>
    </w:lvl>
    <w:lvl w:ilvl="4" w:tplc="75BC25D8" w:tentative="1">
      <w:start w:val="1"/>
      <w:numFmt w:val="bullet"/>
      <w:lvlText w:val="•"/>
      <w:lvlJc w:val="left"/>
      <w:pPr>
        <w:tabs>
          <w:tab w:val="num" w:pos="3600"/>
        </w:tabs>
        <w:ind w:left="3600" w:hanging="360"/>
      </w:pPr>
      <w:rPr>
        <w:rFonts w:ascii="Arial" w:hAnsi="Arial" w:hint="default"/>
      </w:rPr>
    </w:lvl>
    <w:lvl w:ilvl="5" w:tplc="29FC0B08" w:tentative="1">
      <w:start w:val="1"/>
      <w:numFmt w:val="bullet"/>
      <w:lvlText w:val="•"/>
      <w:lvlJc w:val="left"/>
      <w:pPr>
        <w:tabs>
          <w:tab w:val="num" w:pos="4320"/>
        </w:tabs>
        <w:ind w:left="4320" w:hanging="360"/>
      </w:pPr>
      <w:rPr>
        <w:rFonts w:ascii="Arial" w:hAnsi="Arial" w:hint="default"/>
      </w:rPr>
    </w:lvl>
    <w:lvl w:ilvl="6" w:tplc="7B34F712" w:tentative="1">
      <w:start w:val="1"/>
      <w:numFmt w:val="bullet"/>
      <w:lvlText w:val="•"/>
      <w:lvlJc w:val="left"/>
      <w:pPr>
        <w:tabs>
          <w:tab w:val="num" w:pos="5040"/>
        </w:tabs>
        <w:ind w:left="5040" w:hanging="360"/>
      </w:pPr>
      <w:rPr>
        <w:rFonts w:ascii="Arial" w:hAnsi="Arial" w:hint="default"/>
      </w:rPr>
    </w:lvl>
    <w:lvl w:ilvl="7" w:tplc="16343CC4" w:tentative="1">
      <w:start w:val="1"/>
      <w:numFmt w:val="bullet"/>
      <w:lvlText w:val="•"/>
      <w:lvlJc w:val="left"/>
      <w:pPr>
        <w:tabs>
          <w:tab w:val="num" w:pos="5760"/>
        </w:tabs>
        <w:ind w:left="5760" w:hanging="360"/>
      </w:pPr>
      <w:rPr>
        <w:rFonts w:ascii="Arial" w:hAnsi="Arial" w:hint="default"/>
      </w:rPr>
    </w:lvl>
    <w:lvl w:ilvl="8" w:tplc="BF84D7D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4355CE1"/>
    <w:multiLevelType w:val="hybridMultilevel"/>
    <w:tmpl w:val="BD3094D2"/>
    <w:lvl w:ilvl="0" w:tplc="9F224584">
      <w:start w:val="1"/>
      <w:numFmt w:val="decimal"/>
      <w:lvlText w:val="%1."/>
      <w:lvlJc w:val="left"/>
      <w:pPr>
        <w:tabs>
          <w:tab w:val="num" w:pos="720"/>
        </w:tabs>
        <w:ind w:left="720" w:hanging="360"/>
      </w:pPr>
    </w:lvl>
    <w:lvl w:ilvl="1" w:tplc="2F02A7F2" w:tentative="1">
      <w:start w:val="1"/>
      <w:numFmt w:val="decimal"/>
      <w:lvlText w:val="%2."/>
      <w:lvlJc w:val="left"/>
      <w:pPr>
        <w:tabs>
          <w:tab w:val="num" w:pos="1440"/>
        </w:tabs>
        <w:ind w:left="1440" w:hanging="360"/>
      </w:pPr>
    </w:lvl>
    <w:lvl w:ilvl="2" w:tplc="8F38C82C" w:tentative="1">
      <w:start w:val="1"/>
      <w:numFmt w:val="decimal"/>
      <w:lvlText w:val="%3."/>
      <w:lvlJc w:val="left"/>
      <w:pPr>
        <w:tabs>
          <w:tab w:val="num" w:pos="2160"/>
        </w:tabs>
        <w:ind w:left="2160" w:hanging="360"/>
      </w:pPr>
    </w:lvl>
    <w:lvl w:ilvl="3" w:tplc="DE843094" w:tentative="1">
      <w:start w:val="1"/>
      <w:numFmt w:val="decimal"/>
      <w:lvlText w:val="%4."/>
      <w:lvlJc w:val="left"/>
      <w:pPr>
        <w:tabs>
          <w:tab w:val="num" w:pos="2880"/>
        </w:tabs>
        <w:ind w:left="2880" w:hanging="360"/>
      </w:pPr>
    </w:lvl>
    <w:lvl w:ilvl="4" w:tplc="2620158E" w:tentative="1">
      <w:start w:val="1"/>
      <w:numFmt w:val="decimal"/>
      <w:lvlText w:val="%5."/>
      <w:lvlJc w:val="left"/>
      <w:pPr>
        <w:tabs>
          <w:tab w:val="num" w:pos="3600"/>
        </w:tabs>
        <w:ind w:left="3600" w:hanging="360"/>
      </w:pPr>
    </w:lvl>
    <w:lvl w:ilvl="5" w:tplc="47E807B2" w:tentative="1">
      <w:start w:val="1"/>
      <w:numFmt w:val="decimal"/>
      <w:lvlText w:val="%6."/>
      <w:lvlJc w:val="left"/>
      <w:pPr>
        <w:tabs>
          <w:tab w:val="num" w:pos="4320"/>
        </w:tabs>
        <w:ind w:left="4320" w:hanging="360"/>
      </w:pPr>
    </w:lvl>
    <w:lvl w:ilvl="6" w:tplc="BBFEA6E6" w:tentative="1">
      <w:start w:val="1"/>
      <w:numFmt w:val="decimal"/>
      <w:lvlText w:val="%7."/>
      <w:lvlJc w:val="left"/>
      <w:pPr>
        <w:tabs>
          <w:tab w:val="num" w:pos="5040"/>
        </w:tabs>
        <w:ind w:left="5040" w:hanging="360"/>
      </w:pPr>
    </w:lvl>
    <w:lvl w:ilvl="7" w:tplc="2EE6954C" w:tentative="1">
      <w:start w:val="1"/>
      <w:numFmt w:val="decimal"/>
      <w:lvlText w:val="%8."/>
      <w:lvlJc w:val="left"/>
      <w:pPr>
        <w:tabs>
          <w:tab w:val="num" w:pos="5760"/>
        </w:tabs>
        <w:ind w:left="5760" w:hanging="360"/>
      </w:pPr>
    </w:lvl>
    <w:lvl w:ilvl="8" w:tplc="29668C52" w:tentative="1">
      <w:start w:val="1"/>
      <w:numFmt w:val="decimal"/>
      <w:lvlText w:val="%9."/>
      <w:lvlJc w:val="left"/>
      <w:pPr>
        <w:tabs>
          <w:tab w:val="num" w:pos="6480"/>
        </w:tabs>
        <w:ind w:left="6480" w:hanging="360"/>
      </w:pPr>
    </w:lvl>
  </w:abstractNum>
  <w:abstractNum w:abstractNumId="26" w15:restartNumberingAfterBreak="0">
    <w:nsid w:val="7C675676"/>
    <w:multiLevelType w:val="hybridMultilevel"/>
    <w:tmpl w:val="88C6B474"/>
    <w:lvl w:ilvl="0" w:tplc="4DA8B436">
      <w:start w:val="1"/>
      <w:numFmt w:val="bullet"/>
      <w:lvlText w:val="•"/>
      <w:lvlJc w:val="left"/>
      <w:pPr>
        <w:tabs>
          <w:tab w:val="num" w:pos="720"/>
        </w:tabs>
        <w:ind w:left="720" w:hanging="360"/>
      </w:pPr>
      <w:rPr>
        <w:rFonts w:ascii="Arial" w:hAnsi="Arial" w:hint="default"/>
      </w:rPr>
    </w:lvl>
    <w:lvl w:ilvl="1" w:tplc="0110258C" w:tentative="1">
      <w:start w:val="1"/>
      <w:numFmt w:val="bullet"/>
      <w:lvlText w:val="•"/>
      <w:lvlJc w:val="left"/>
      <w:pPr>
        <w:tabs>
          <w:tab w:val="num" w:pos="1440"/>
        </w:tabs>
        <w:ind w:left="1440" w:hanging="360"/>
      </w:pPr>
      <w:rPr>
        <w:rFonts w:ascii="Arial" w:hAnsi="Arial" w:hint="default"/>
      </w:rPr>
    </w:lvl>
    <w:lvl w:ilvl="2" w:tplc="AD7E4694" w:tentative="1">
      <w:start w:val="1"/>
      <w:numFmt w:val="bullet"/>
      <w:lvlText w:val="•"/>
      <w:lvlJc w:val="left"/>
      <w:pPr>
        <w:tabs>
          <w:tab w:val="num" w:pos="2160"/>
        </w:tabs>
        <w:ind w:left="2160" w:hanging="360"/>
      </w:pPr>
      <w:rPr>
        <w:rFonts w:ascii="Arial" w:hAnsi="Arial" w:hint="default"/>
      </w:rPr>
    </w:lvl>
    <w:lvl w:ilvl="3" w:tplc="048E2A8E" w:tentative="1">
      <w:start w:val="1"/>
      <w:numFmt w:val="bullet"/>
      <w:lvlText w:val="•"/>
      <w:lvlJc w:val="left"/>
      <w:pPr>
        <w:tabs>
          <w:tab w:val="num" w:pos="2880"/>
        </w:tabs>
        <w:ind w:left="2880" w:hanging="360"/>
      </w:pPr>
      <w:rPr>
        <w:rFonts w:ascii="Arial" w:hAnsi="Arial" w:hint="default"/>
      </w:rPr>
    </w:lvl>
    <w:lvl w:ilvl="4" w:tplc="08A4D456" w:tentative="1">
      <w:start w:val="1"/>
      <w:numFmt w:val="bullet"/>
      <w:lvlText w:val="•"/>
      <w:lvlJc w:val="left"/>
      <w:pPr>
        <w:tabs>
          <w:tab w:val="num" w:pos="3600"/>
        </w:tabs>
        <w:ind w:left="3600" w:hanging="360"/>
      </w:pPr>
      <w:rPr>
        <w:rFonts w:ascii="Arial" w:hAnsi="Arial" w:hint="default"/>
      </w:rPr>
    </w:lvl>
    <w:lvl w:ilvl="5" w:tplc="79B0F612" w:tentative="1">
      <w:start w:val="1"/>
      <w:numFmt w:val="bullet"/>
      <w:lvlText w:val="•"/>
      <w:lvlJc w:val="left"/>
      <w:pPr>
        <w:tabs>
          <w:tab w:val="num" w:pos="4320"/>
        </w:tabs>
        <w:ind w:left="4320" w:hanging="360"/>
      </w:pPr>
      <w:rPr>
        <w:rFonts w:ascii="Arial" w:hAnsi="Arial" w:hint="default"/>
      </w:rPr>
    </w:lvl>
    <w:lvl w:ilvl="6" w:tplc="B524B1CE" w:tentative="1">
      <w:start w:val="1"/>
      <w:numFmt w:val="bullet"/>
      <w:lvlText w:val="•"/>
      <w:lvlJc w:val="left"/>
      <w:pPr>
        <w:tabs>
          <w:tab w:val="num" w:pos="5040"/>
        </w:tabs>
        <w:ind w:left="5040" w:hanging="360"/>
      </w:pPr>
      <w:rPr>
        <w:rFonts w:ascii="Arial" w:hAnsi="Arial" w:hint="default"/>
      </w:rPr>
    </w:lvl>
    <w:lvl w:ilvl="7" w:tplc="D1E0FC48" w:tentative="1">
      <w:start w:val="1"/>
      <w:numFmt w:val="bullet"/>
      <w:lvlText w:val="•"/>
      <w:lvlJc w:val="left"/>
      <w:pPr>
        <w:tabs>
          <w:tab w:val="num" w:pos="5760"/>
        </w:tabs>
        <w:ind w:left="5760" w:hanging="360"/>
      </w:pPr>
      <w:rPr>
        <w:rFonts w:ascii="Arial" w:hAnsi="Arial" w:hint="default"/>
      </w:rPr>
    </w:lvl>
    <w:lvl w:ilvl="8" w:tplc="F0E05590" w:tentative="1">
      <w:start w:val="1"/>
      <w:numFmt w:val="bullet"/>
      <w:lvlText w:val="•"/>
      <w:lvlJc w:val="left"/>
      <w:pPr>
        <w:tabs>
          <w:tab w:val="num" w:pos="6480"/>
        </w:tabs>
        <w:ind w:left="6480" w:hanging="360"/>
      </w:pPr>
      <w:rPr>
        <w:rFonts w:ascii="Arial" w:hAnsi="Arial" w:hint="default"/>
      </w:rPr>
    </w:lvl>
  </w:abstractNum>
  <w:num w:numId="1" w16cid:durableId="644510663">
    <w:abstractNumId w:val="19"/>
  </w:num>
  <w:num w:numId="2" w16cid:durableId="1751541627">
    <w:abstractNumId w:val="21"/>
  </w:num>
  <w:num w:numId="3" w16cid:durableId="826626738">
    <w:abstractNumId w:val="15"/>
  </w:num>
  <w:num w:numId="4" w16cid:durableId="1170830478">
    <w:abstractNumId w:val="7"/>
  </w:num>
  <w:num w:numId="5" w16cid:durableId="982546745">
    <w:abstractNumId w:val="18"/>
  </w:num>
  <w:num w:numId="6" w16cid:durableId="1297613194">
    <w:abstractNumId w:val="14"/>
  </w:num>
  <w:num w:numId="7" w16cid:durableId="1175534271">
    <w:abstractNumId w:val="8"/>
  </w:num>
  <w:num w:numId="8" w16cid:durableId="1588727880">
    <w:abstractNumId w:val="11"/>
  </w:num>
  <w:num w:numId="9" w16cid:durableId="1218006697">
    <w:abstractNumId w:val="16"/>
  </w:num>
  <w:num w:numId="10" w16cid:durableId="1134904382">
    <w:abstractNumId w:val="20"/>
  </w:num>
  <w:num w:numId="11" w16cid:durableId="535968590">
    <w:abstractNumId w:val="25"/>
  </w:num>
  <w:num w:numId="12" w16cid:durableId="363404697">
    <w:abstractNumId w:val="9"/>
  </w:num>
  <w:num w:numId="13" w16cid:durableId="818813931">
    <w:abstractNumId w:val="22"/>
  </w:num>
  <w:num w:numId="14" w16cid:durableId="830557900">
    <w:abstractNumId w:val="5"/>
  </w:num>
  <w:num w:numId="15" w16cid:durableId="783769826">
    <w:abstractNumId w:val="13"/>
  </w:num>
  <w:num w:numId="16" w16cid:durableId="104085634">
    <w:abstractNumId w:val="1"/>
  </w:num>
  <w:num w:numId="17" w16cid:durableId="644747633">
    <w:abstractNumId w:val="3"/>
  </w:num>
  <w:num w:numId="18" w16cid:durableId="1547989027">
    <w:abstractNumId w:val="10"/>
  </w:num>
  <w:num w:numId="19" w16cid:durableId="1181696777">
    <w:abstractNumId w:val="2"/>
  </w:num>
  <w:num w:numId="20" w16cid:durableId="75128465">
    <w:abstractNumId w:val="12"/>
  </w:num>
  <w:num w:numId="21" w16cid:durableId="550774461">
    <w:abstractNumId w:val="0"/>
  </w:num>
  <w:num w:numId="22" w16cid:durableId="1282808543">
    <w:abstractNumId w:val="6"/>
  </w:num>
  <w:num w:numId="23" w16cid:durableId="614944316">
    <w:abstractNumId w:val="26"/>
  </w:num>
  <w:num w:numId="24" w16cid:durableId="370768308">
    <w:abstractNumId w:val="24"/>
  </w:num>
  <w:num w:numId="25" w16cid:durableId="1317688794">
    <w:abstractNumId w:val="23"/>
  </w:num>
  <w:num w:numId="26" w16cid:durableId="1065907733">
    <w:abstractNumId w:val="4"/>
  </w:num>
  <w:num w:numId="27" w16cid:durableId="201044914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4D7"/>
    <w:rsid w:val="00000EA5"/>
    <w:rsid w:val="00100121"/>
    <w:rsid w:val="0015056A"/>
    <w:rsid w:val="001A6484"/>
    <w:rsid w:val="001F6453"/>
    <w:rsid w:val="0021529F"/>
    <w:rsid w:val="00241910"/>
    <w:rsid w:val="00266669"/>
    <w:rsid w:val="0028509B"/>
    <w:rsid w:val="002B1B15"/>
    <w:rsid w:val="002C152B"/>
    <w:rsid w:val="002C7048"/>
    <w:rsid w:val="00373C9D"/>
    <w:rsid w:val="003B1162"/>
    <w:rsid w:val="003B7633"/>
    <w:rsid w:val="003C5D91"/>
    <w:rsid w:val="003E215B"/>
    <w:rsid w:val="003F041A"/>
    <w:rsid w:val="004135AB"/>
    <w:rsid w:val="004328D8"/>
    <w:rsid w:val="00432CAB"/>
    <w:rsid w:val="00445F6C"/>
    <w:rsid w:val="004D24D7"/>
    <w:rsid w:val="00502382"/>
    <w:rsid w:val="00504340"/>
    <w:rsid w:val="00514E25"/>
    <w:rsid w:val="00570D26"/>
    <w:rsid w:val="005A2012"/>
    <w:rsid w:val="005A3109"/>
    <w:rsid w:val="0066761D"/>
    <w:rsid w:val="0067301E"/>
    <w:rsid w:val="00686FF1"/>
    <w:rsid w:val="00687DC8"/>
    <w:rsid w:val="006F1458"/>
    <w:rsid w:val="00775733"/>
    <w:rsid w:val="007809AC"/>
    <w:rsid w:val="007E03CB"/>
    <w:rsid w:val="00812AEA"/>
    <w:rsid w:val="00844F8C"/>
    <w:rsid w:val="0085775B"/>
    <w:rsid w:val="0091230C"/>
    <w:rsid w:val="009C2C9F"/>
    <w:rsid w:val="009D671D"/>
    <w:rsid w:val="00A31A01"/>
    <w:rsid w:val="00A6582C"/>
    <w:rsid w:val="00A664C1"/>
    <w:rsid w:val="00A93B58"/>
    <w:rsid w:val="00AB4DF9"/>
    <w:rsid w:val="00AF2C95"/>
    <w:rsid w:val="00AF4C6B"/>
    <w:rsid w:val="00B17855"/>
    <w:rsid w:val="00B25834"/>
    <w:rsid w:val="00B40BB8"/>
    <w:rsid w:val="00BF1D01"/>
    <w:rsid w:val="00C21EFE"/>
    <w:rsid w:val="00C60553"/>
    <w:rsid w:val="00C631C2"/>
    <w:rsid w:val="00CA3E99"/>
    <w:rsid w:val="00D219CD"/>
    <w:rsid w:val="00D3053F"/>
    <w:rsid w:val="00D52D58"/>
    <w:rsid w:val="00E27FF3"/>
    <w:rsid w:val="00E4690A"/>
    <w:rsid w:val="00E84AB0"/>
    <w:rsid w:val="00E92E67"/>
    <w:rsid w:val="00ED6B56"/>
    <w:rsid w:val="00F225BF"/>
    <w:rsid w:val="00F53F2F"/>
    <w:rsid w:val="00F61314"/>
    <w:rsid w:val="00F618A8"/>
    <w:rsid w:val="00F93E8F"/>
    <w:rsid w:val="00FA33F5"/>
    <w:rsid w:val="00FA5AAF"/>
    <w:rsid w:val="00FA67CA"/>
    <w:rsid w:val="00FC1293"/>
    <w:rsid w:val="1E141141"/>
    <w:rsid w:val="26D0A807"/>
    <w:rsid w:val="5500A046"/>
    <w:rsid w:val="669904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458148"/>
  <w15:chartTrackingRefBased/>
  <w15:docId w15:val="{7A0EAAFA-BA86-44C4-A067-F7C4A56B6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4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4F8C"/>
  </w:style>
  <w:style w:type="paragraph" w:styleId="Footer">
    <w:name w:val="footer"/>
    <w:basedOn w:val="Normal"/>
    <w:link w:val="FooterChar"/>
    <w:uiPriority w:val="99"/>
    <w:unhideWhenUsed/>
    <w:rsid w:val="00844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4F8C"/>
  </w:style>
  <w:style w:type="paragraph" w:styleId="NormalWeb">
    <w:name w:val="Normal (Web)"/>
    <w:basedOn w:val="Normal"/>
    <w:uiPriority w:val="99"/>
    <w:semiHidden/>
    <w:unhideWhenUsed/>
    <w:rsid w:val="006F145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F1458"/>
    <w:pPr>
      <w:spacing w:after="0" w:line="240" w:lineRule="auto"/>
      <w:ind w:left="720"/>
      <w:contextualSpacing/>
    </w:pPr>
    <w:rPr>
      <w:rFonts w:ascii="Times New Roman" w:eastAsia="Times New Roman" w:hAnsi="Times New Roman" w:cs="Times New Roman"/>
      <w:sz w:val="24"/>
      <w:szCs w:val="24"/>
      <w:lang w:eastAsia="en-GB"/>
    </w:rPr>
  </w:style>
  <w:style w:type="paragraph" w:styleId="Revision">
    <w:name w:val="Revision"/>
    <w:hidden/>
    <w:uiPriority w:val="99"/>
    <w:semiHidden/>
    <w:rsid w:val="00100121"/>
    <w:pPr>
      <w:spacing w:after="0" w:line="240" w:lineRule="auto"/>
    </w:pPr>
  </w:style>
  <w:style w:type="paragraph" w:styleId="NoSpacing">
    <w:name w:val="No Spacing"/>
    <w:uiPriority w:val="1"/>
    <w:qFormat/>
    <w:rsid w:val="00BF1D01"/>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293712">
      <w:bodyDiv w:val="1"/>
      <w:marLeft w:val="0"/>
      <w:marRight w:val="0"/>
      <w:marTop w:val="0"/>
      <w:marBottom w:val="0"/>
      <w:divBdr>
        <w:top w:val="none" w:sz="0" w:space="0" w:color="auto"/>
        <w:left w:val="none" w:sz="0" w:space="0" w:color="auto"/>
        <w:bottom w:val="none" w:sz="0" w:space="0" w:color="auto"/>
        <w:right w:val="none" w:sz="0" w:space="0" w:color="auto"/>
      </w:divBdr>
      <w:divsChild>
        <w:div w:id="871499888">
          <w:marLeft w:val="720"/>
          <w:marRight w:val="0"/>
          <w:marTop w:val="200"/>
          <w:marBottom w:val="0"/>
          <w:divBdr>
            <w:top w:val="none" w:sz="0" w:space="0" w:color="auto"/>
            <w:left w:val="none" w:sz="0" w:space="0" w:color="auto"/>
            <w:bottom w:val="none" w:sz="0" w:space="0" w:color="auto"/>
            <w:right w:val="none" w:sz="0" w:space="0" w:color="auto"/>
          </w:divBdr>
        </w:div>
        <w:div w:id="1407415998">
          <w:marLeft w:val="720"/>
          <w:marRight w:val="0"/>
          <w:marTop w:val="200"/>
          <w:marBottom w:val="0"/>
          <w:divBdr>
            <w:top w:val="none" w:sz="0" w:space="0" w:color="auto"/>
            <w:left w:val="none" w:sz="0" w:space="0" w:color="auto"/>
            <w:bottom w:val="none" w:sz="0" w:space="0" w:color="auto"/>
            <w:right w:val="none" w:sz="0" w:space="0" w:color="auto"/>
          </w:divBdr>
        </w:div>
        <w:div w:id="1277563182">
          <w:marLeft w:val="720"/>
          <w:marRight w:val="0"/>
          <w:marTop w:val="200"/>
          <w:marBottom w:val="0"/>
          <w:divBdr>
            <w:top w:val="none" w:sz="0" w:space="0" w:color="auto"/>
            <w:left w:val="none" w:sz="0" w:space="0" w:color="auto"/>
            <w:bottom w:val="none" w:sz="0" w:space="0" w:color="auto"/>
            <w:right w:val="none" w:sz="0" w:space="0" w:color="auto"/>
          </w:divBdr>
        </w:div>
      </w:divsChild>
    </w:div>
    <w:div w:id="390888027">
      <w:bodyDiv w:val="1"/>
      <w:marLeft w:val="0"/>
      <w:marRight w:val="0"/>
      <w:marTop w:val="0"/>
      <w:marBottom w:val="0"/>
      <w:divBdr>
        <w:top w:val="none" w:sz="0" w:space="0" w:color="auto"/>
        <w:left w:val="none" w:sz="0" w:space="0" w:color="auto"/>
        <w:bottom w:val="none" w:sz="0" w:space="0" w:color="auto"/>
        <w:right w:val="none" w:sz="0" w:space="0" w:color="auto"/>
      </w:divBdr>
      <w:divsChild>
        <w:div w:id="1207840572">
          <w:marLeft w:val="446"/>
          <w:marRight w:val="0"/>
          <w:marTop w:val="0"/>
          <w:marBottom w:val="0"/>
          <w:divBdr>
            <w:top w:val="none" w:sz="0" w:space="0" w:color="auto"/>
            <w:left w:val="none" w:sz="0" w:space="0" w:color="auto"/>
            <w:bottom w:val="none" w:sz="0" w:space="0" w:color="auto"/>
            <w:right w:val="none" w:sz="0" w:space="0" w:color="auto"/>
          </w:divBdr>
        </w:div>
        <w:div w:id="1226913209">
          <w:marLeft w:val="446"/>
          <w:marRight w:val="0"/>
          <w:marTop w:val="0"/>
          <w:marBottom w:val="0"/>
          <w:divBdr>
            <w:top w:val="none" w:sz="0" w:space="0" w:color="auto"/>
            <w:left w:val="none" w:sz="0" w:space="0" w:color="auto"/>
            <w:bottom w:val="none" w:sz="0" w:space="0" w:color="auto"/>
            <w:right w:val="none" w:sz="0" w:space="0" w:color="auto"/>
          </w:divBdr>
        </w:div>
        <w:div w:id="377634246">
          <w:marLeft w:val="446"/>
          <w:marRight w:val="0"/>
          <w:marTop w:val="0"/>
          <w:marBottom w:val="0"/>
          <w:divBdr>
            <w:top w:val="none" w:sz="0" w:space="0" w:color="auto"/>
            <w:left w:val="none" w:sz="0" w:space="0" w:color="auto"/>
            <w:bottom w:val="none" w:sz="0" w:space="0" w:color="auto"/>
            <w:right w:val="none" w:sz="0" w:space="0" w:color="auto"/>
          </w:divBdr>
        </w:div>
        <w:div w:id="797458716">
          <w:marLeft w:val="446"/>
          <w:marRight w:val="0"/>
          <w:marTop w:val="0"/>
          <w:marBottom w:val="0"/>
          <w:divBdr>
            <w:top w:val="none" w:sz="0" w:space="0" w:color="auto"/>
            <w:left w:val="none" w:sz="0" w:space="0" w:color="auto"/>
            <w:bottom w:val="none" w:sz="0" w:space="0" w:color="auto"/>
            <w:right w:val="none" w:sz="0" w:space="0" w:color="auto"/>
          </w:divBdr>
        </w:div>
        <w:div w:id="1676152732">
          <w:marLeft w:val="446"/>
          <w:marRight w:val="0"/>
          <w:marTop w:val="0"/>
          <w:marBottom w:val="0"/>
          <w:divBdr>
            <w:top w:val="none" w:sz="0" w:space="0" w:color="auto"/>
            <w:left w:val="none" w:sz="0" w:space="0" w:color="auto"/>
            <w:bottom w:val="none" w:sz="0" w:space="0" w:color="auto"/>
            <w:right w:val="none" w:sz="0" w:space="0" w:color="auto"/>
          </w:divBdr>
        </w:div>
        <w:div w:id="1124158852">
          <w:marLeft w:val="446"/>
          <w:marRight w:val="0"/>
          <w:marTop w:val="0"/>
          <w:marBottom w:val="0"/>
          <w:divBdr>
            <w:top w:val="none" w:sz="0" w:space="0" w:color="auto"/>
            <w:left w:val="none" w:sz="0" w:space="0" w:color="auto"/>
            <w:bottom w:val="none" w:sz="0" w:space="0" w:color="auto"/>
            <w:right w:val="none" w:sz="0" w:space="0" w:color="auto"/>
          </w:divBdr>
        </w:div>
        <w:div w:id="1948535695">
          <w:marLeft w:val="446"/>
          <w:marRight w:val="0"/>
          <w:marTop w:val="0"/>
          <w:marBottom w:val="0"/>
          <w:divBdr>
            <w:top w:val="none" w:sz="0" w:space="0" w:color="auto"/>
            <w:left w:val="none" w:sz="0" w:space="0" w:color="auto"/>
            <w:bottom w:val="none" w:sz="0" w:space="0" w:color="auto"/>
            <w:right w:val="none" w:sz="0" w:space="0" w:color="auto"/>
          </w:divBdr>
        </w:div>
        <w:div w:id="1038630498">
          <w:marLeft w:val="446"/>
          <w:marRight w:val="0"/>
          <w:marTop w:val="0"/>
          <w:marBottom w:val="0"/>
          <w:divBdr>
            <w:top w:val="none" w:sz="0" w:space="0" w:color="auto"/>
            <w:left w:val="none" w:sz="0" w:space="0" w:color="auto"/>
            <w:bottom w:val="none" w:sz="0" w:space="0" w:color="auto"/>
            <w:right w:val="none" w:sz="0" w:space="0" w:color="auto"/>
          </w:divBdr>
        </w:div>
        <w:div w:id="388111125">
          <w:marLeft w:val="446"/>
          <w:marRight w:val="0"/>
          <w:marTop w:val="0"/>
          <w:marBottom w:val="0"/>
          <w:divBdr>
            <w:top w:val="none" w:sz="0" w:space="0" w:color="auto"/>
            <w:left w:val="none" w:sz="0" w:space="0" w:color="auto"/>
            <w:bottom w:val="none" w:sz="0" w:space="0" w:color="auto"/>
            <w:right w:val="none" w:sz="0" w:space="0" w:color="auto"/>
          </w:divBdr>
        </w:div>
        <w:div w:id="1981687059">
          <w:marLeft w:val="446"/>
          <w:marRight w:val="0"/>
          <w:marTop w:val="0"/>
          <w:marBottom w:val="0"/>
          <w:divBdr>
            <w:top w:val="none" w:sz="0" w:space="0" w:color="auto"/>
            <w:left w:val="none" w:sz="0" w:space="0" w:color="auto"/>
            <w:bottom w:val="none" w:sz="0" w:space="0" w:color="auto"/>
            <w:right w:val="none" w:sz="0" w:space="0" w:color="auto"/>
          </w:divBdr>
        </w:div>
      </w:divsChild>
    </w:div>
    <w:div w:id="396393045">
      <w:bodyDiv w:val="1"/>
      <w:marLeft w:val="0"/>
      <w:marRight w:val="0"/>
      <w:marTop w:val="0"/>
      <w:marBottom w:val="0"/>
      <w:divBdr>
        <w:top w:val="none" w:sz="0" w:space="0" w:color="auto"/>
        <w:left w:val="none" w:sz="0" w:space="0" w:color="auto"/>
        <w:bottom w:val="none" w:sz="0" w:space="0" w:color="auto"/>
        <w:right w:val="none" w:sz="0" w:space="0" w:color="auto"/>
      </w:divBdr>
      <w:divsChild>
        <w:div w:id="1693804439">
          <w:marLeft w:val="446"/>
          <w:marRight w:val="0"/>
          <w:marTop w:val="0"/>
          <w:marBottom w:val="0"/>
          <w:divBdr>
            <w:top w:val="none" w:sz="0" w:space="0" w:color="auto"/>
            <w:left w:val="none" w:sz="0" w:space="0" w:color="auto"/>
            <w:bottom w:val="none" w:sz="0" w:space="0" w:color="auto"/>
            <w:right w:val="none" w:sz="0" w:space="0" w:color="auto"/>
          </w:divBdr>
        </w:div>
        <w:div w:id="828592883">
          <w:marLeft w:val="446"/>
          <w:marRight w:val="0"/>
          <w:marTop w:val="0"/>
          <w:marBottom w:val="0"/>
          <w:divBdr>
            <w:top w:val="none" w:sz="0" w:space="0" w:color="auto"/>
            <w:left w:val="none" w:sz="0" w:space="0" w:color="auto"/>
            <w:bottom w:val="none" w:sz="0" w:space="0" w:color="auto"/>
            <w:right w:val="none" w:sz="0" w:space="0" w:color="auto"/>
          </w:divBdr>
        </w:div>
        <w:div w:id="116028859">
          <w:marLeft w:val="446"/>
          <w:marRight w:val="0"/>
          <w:marTop w:val="0"/>
          <w:marBottom w:val="0"/>
          <w:divBdr>
            <w:top w:val="none" w:sz="0" w:space="0" w:color="auto"/>
            <w:left w:val="none" w:sz="0" w:space="0" w:color="auto"/>
            <w:bottom w:val="none" w:sz="0" w:space="0" w:color="auto"/>
            <w:right w:val="none" w:sz="0" w:space="0" w:color="auto"/>
          </w:divBdr>
        </w:div>
        <w:div w:id="1991053984">
          <w:marLeft w:val="446"/>
          <w:marRight w:val="0"/>
          <w:marTop w:val="0"/>
          <w:marBottom w:val="0"/>
          <w:divBdr>
            <w:top w:val="none" w:sz="0" w:space="0" w:color="auto"/>
            <w:left w:val="none" w:sz="0" w:space="0" w:color="auto"/>
            <w:bottom w:val="none" w:sz="0" w:space="0" w:color="auto"/>
            <w:right w:val="none" w:sz="0" w:space="0" w:color="auto"/>
          </w:divBdr>
        </w:div>
        <w:div w:id="1328434742">
          <w:marLeft w:val="446"/>
          <w:marRight w:val="0"/>
          <w:marTop w:val="0"/>
          <w:marBottom w:val="0"/>
          <w:divBdr>
            <w:top w:val="none" w:sz="0" w:space="0" w:color="auto"/>
            <w:left w:val="none" w:sz="0" w:space="0" w:color="auto"/>
            <w:bottom w:val="none" w:sz="0" w:space="0" w:color="auto"/>
            <w:right w:val="none" w:sz="0" w:space="0" w:color="auto"/>
          </w:divBdr>
        </w:div>
        <w:div w:id="151219429">
          <w:marLeft w:val="446"/>
          <w:marRight w:val="0"/>
          <w:marTop w:val="0"/>
          <w:marBottom w:val="0"/>
          <w:divBdr>
            <w:top w:val="none" w:sz="0" w:space="0" w:color="auto"/>
            <w:left w:val="none" w:sz="0" w:space="0" w:color="auto"/>
            <w:bottom w:val="none" w:sz="0" w:space="0" w:color="auto"/>
            <w:right w:val="none" w:sz="0" w:space="0" w:color="auto"/>
          </w:divBdr>
        </w:div>
        <w:div w:id="1136872859">
          <w:marLeft w:val="446"/>
          <w:marRight w:val="0"/>
          <w:marTop w:val="0"/>
          <w:marBottom w:val="0"/>
          <w:divBdr>
            <w:top w:val="none" w:sz="0" w:space="0" w:color="auto"/>
            <w:left w:val="none" w:sz="0" w:space="0" w:color="auto"/>
            <w:bottom w:val="none" w:sz="0" w:space="0" w:color="auto"/>
            <w:right w:val="none" w:sz="0" w:space="0" w:color="auto"/>
          </w:divBdr>
        </w:div>
        <w:div w:id="1272741623">
          <w:marLeft w:val="446"/>
          <w:marRight w:val="0"/>
          <w:marTop w:val="0"/>
          <w:marBottom w:val="0"/>
          <w:divBdr>
            <w:top w:val="none" w:sz="0" w:space="0" w:color="auto"/>
            <w:left w:val="none" w:sz="0" w:space="0" w:color="auto"/>
            <w:bottom w:val="none" w:sz="0" w:space="0" w:color="auto"/>
            <w:right w:val="none" w:sz="0" w:space="0" w:color="auto"/>
          </w:divBdr>
        </w:div>
        <w:div w:id="1554122823">
          <w:marLeft w:val="446"/>
          <w:marRight w:val="0"/>
          <w:marTop w:val="0"/>
          <w:marBottom w:val="0"/>
          <w:divBdr>
            <w:top w:val="none" w:sz="0" w:space="0" w:color="auto"/>
            <w:left w:val="none" w:sz="0" w:space="0" w:color="auto"/>
            <w:bottom w:val="none" w:sz="0" w:space="0" w:color="auto"/>
            <w:right w:val="none" w:sz="0" w:space="0" w:color="auto"/>
          </w:divBdr>
        </w:div>
        <w:div w:id="1758089921">
          <w:marLeft w:val="446"/>
          <w:marRight w:val="0"/>
          <w:marTop w:val="0"/>
          <w:marBottom w:val="0"/>
          <w:divBdr>
            <w:top w:val="none" w:sz="0" w:space="0" w:color="auto"/>
            <w:left w:val="none" w:sz="0" w:space="0" w:color="auto"/>
            <w:bottom w:val="none" w:sz="0" w:space="0" w:color="auto"/>
            <w:right w:val="none" w:sz="0" w:space="0" w:color="auto"/>
          </w:divBdr>
        </w:div>
      </w:divsChild>
    </w:div>
    <w:div w:id="772435863">
      <w:bodyDiv w:val="1"/>
      <w:marLeft w:val="0"/>
      <w:marRight w:val="0"/>
      <w:marTop w:val="0"/>
      <w:marBottom w:val="0"/>
      <w:divBdr>
        <w:top w:val="none" w:sz="0" w:space="0" w:color="auto"/>
        <w:left w:val="none" w:sz="0" w:space="0" w:color="auto"/>
        <w:bottom w:val="none" w:sz="0" w:space="0" w:color="auto"/>
        <w:right w:val="none" w:sz="0" w:space="0" w:color="auto"/>
      </w:divBdr>
      <w:divsChild>
        <w:div w:id="111098755">
          <w:marLeft w:val="0"/>
          <w:marRight w:val="0"/>
          <w:marTop w:val="0"/>
          <w:marBottom w:val="0"/>
          <w:divBdr>
            <w:top w:val="none" w:sz="0" w:space="0" w:color="auto"/>
            <w:left w:val="none" w:sz="0" w:space="0" w:color="auto"/>
            <w:bottom w:val="none" w:sz="0" w:space="0" w:color="auto"/>
            <w:right w:val="none" w:sz="0" w:space="0" w:color="auto"/>
          </w:divBdr>
        </w:div>
        <w:div w:id="199825688">
          <w:marLeft w:val="0"/>
          <w:marRight w:val="0"/>
          <w:marTop w:val="0"/>
          <w:marBottom w:val="0"/>
          <w:divBdr>
            <w:top w:val="none" w:sz="0" w:space="0" w:color="auto"/>
            <w:left w:val="none" w:sz="0" w:space="0" w:color="auto"/>
            <w:bottom w:val="none" w:sz="0" w:space="0" w:color="auto"/>
            <w:right w:val="none" w:sz="0" w:space="0" w:color="auto"/>
          </w:divBdr>
        </w:div>
        <w:div w:id="2072654973">
          <w:marLeft w:val="0"/>
          <w:marRight w:val="0"/>
          <w:marTop w:val="0"/>
          <w:marBottom w:val="0"/>
          <w:divBdr>
            <w:top w:val="none" w:sz="0" w:space="0" w:color="auto"/>
            <w:left w:val="none" w:sz="0" w:space="0" w:color="auto"/>
            <w:bottom w:val="none" w:sz="0" w:space="0" w:color="auto"/>
            <w:right w:val="none" w:sz="0" w:space="0" w:color="auto"/>
          </w:divBdr>
        </w:div>
      </w:divsChild>
    </w:div>
    <w:div w:id="849686930">
      <w:bodyDiv w:val="1"/>
      <w:marLeft w:val="0"/>
      <w:marRight w:val="0"/>
      <w:marTop w:val="0"/>
      <w:marBottom w:val="0"/>
      <w:divBdr>
        <w:top w:val="none" w:sz="0" w:space="0" w:color="auto"/>
        <w:left w:val="none" w:sz="0" w:space="0" w:color="auto"/>
        <w:bottom w:val="none" w:sz="0" w:space="0" w:color="auto"/>
        <w:right w:val="none" w:sz="0" w:space="0" w:color="auto"/>
      </w:divBdr>
      <w:divsChild>
        <w:div w:id="342704199">
          <w:marLeft w:val="446"/>
          <w:marRight w:val="0"/>
          <w:marTop w:val="0"/>
          <w:marBottom w:val="0"/>
          <w:divBdr>
            <w:top w:val="none" w:sz="0" w:space="0" w:color="auto"/>
            <w:left w:val="none" w:sz="0" w:space="0" w:color="auto"/>
            <w:bottom w:val="none" w:sz="0" w:space="0" w:color="auto"/>
            <w:right w:val="none" w:sz="0" w:space="0" w:color="auto"/>
          </w:divBdr>
        </w:div>
        <w:div w:id="1194726980">
          <w:marLeft w:val="446"/>
          <w:marRight w:val="0"/>
          <w:marTop w:val="0"/>
          <w:marBottom w:val="0"/>
          <w:divBdr>
            <w:top w:val="none" w:sz="0" w:space="0" w:color="auto"/>
            <w:left w:val="none" w:sz="0" w:space="0" w:color="auto"/>
            <w:bottom w:val="none" w:sz="0" w:space="0" w:color="auto"/>
            <w:right w:val="none" w:sz="0" w:space="0" w:color="auto"/>
          </w:divBdr>
        </w:div>
        <w:div w:id="1433741822">
          <w:marLeft w:val="446"/>
          <w:marRight w:val="0"/>
          <w:marTop w:val="0"/>
          <w:marBottom w:val="0"/>
          <w:divBdr>
            <w:top w:val="none" w:sz="0" w:space="0" w:color="auto"/>
            <w:left w:val="none" w:sz="0" w:space="0" w:color="auto"/>
            <w:bottom w:val="none" w:sz="0" w:space="0" w:color="auto"/>
            <w:right w:val="none" w:sz="0" w:space="0" w:color="auto"/>
          </w:divBdr>
        </w:div>
        <w:div w:id="13042552">
          <w:marLeft w:val="446"/>
          <w:marRight w:val="0"/>
          <w:marTop w:val="0"/>
          <w:marBottom w:val="0"/>
          <w:divBdr>
            <w:top w:val="none" w:sz="0" w:space="0" w:color="auto"/>
            <w:left w:val="none" w:sz="0" w:space="0" w:color="auto"/>
            <w:bottom w:val="none" w:sz="0" w:space="0" w:color="auto"/>
            <w:right w:val="none" w:sz="0" w:space="0" w:color="auto"/>
          </w:divBdr>
        </w:div>
        <w:div w:id="1734890803">
          <w:marLeft w:val="446"/>
          <w:marRight w:val="0"/>
          <w:marTop w:val="0"/>
          <w:marBottom w:val="0"/>
          <w:divBdr>
            <w:top w:val="none" w:sz="0" w:space="0" w:color="auto"/>
            <w:left w:val="none" w:sz="0" w:space="0" w:color="auto"/>
            <w:bottom w:val="none" w:sz="0" w:space="0" w:color="auto"/>
            <w:right w:val="none" w:sz="0" w:space="0" w:color="auto"/>
          </w:divBdr>
        </w:div>
        <w:div w:id="1909925839">
          <w:marLeft w:val="446"/>
          <w:marRight w:val="0"/>
          <w:marTop w:val="0"/>
          <w:marBottom w:val="0"/>
          <w:divBdr>
            <w:top w:val="none" w:sz="0" w:space="0" w:color="auto"/>
            <w:left w:val="none" w:sz="0" w:space="0" w:color="auto"/>
            <w:bottom w:val="none" w:sz="0" w:space="0" w:color="auto"/>
            <w:right w:val="none" w:sz="0" w:space="0" w:color="auto"/>
          </w:divBdr>
        </w:div>
        <w:div w:id="1477139561">
          <w:marLeft w:val="446"/>
          <w:marRight w:val="0"/>
          <w:marTop w:val="0"/>
          <w:marBottom w:val="0"/>
          <w:divBdr>
            <w:top w:val="none" w:sz="0" w:space="0" w:color="auto"/>
            <w:left w:val="none" w:sz="0" w:space="0" w:color="auto"/>
            <w:bottom w:val="none" w:sz="0" w:space="0" w:color="auto"/>
            <w:right w:val="none" w:sz="0" w:space="0" w:color="auto"/>
          </w:divBdr>
        </w:div>
        <w:div w:id="585841076">
          <w:marLeft w:val="446"/>
          <w:marRight w:val="0"/>
          <w:marTop w:val="0"/>
          <w:marBottom w:val="0"/>
          <w:divBdr>
            <w:top w:val="none" w:sz="0" w:space="0" w:color="auto"/>
            <w:left w:val="none" w:sz="0" w:space="0" w:color="auto"/>
            <w:bottom w:val="none" w:sz="0" w:space="0" w:color="auto"/>
            <w:right w:val="none" w:sz="0" w:space="0" w:color="auto"/>
          </w:divBdr>
        </w:div>
        <w:div w:id="1746412536">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academies-financial-handbook" TargetMode="External"/><Relationship Id="rId18" Type="http://schemas.openxmlformats.org/officeDocument/2006/relationships/image" Target="media/image4.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caew.com/technical/audit-and-assurance/assurance/what-is-assurance/assurance-glossary/four-lines-of-defence" TargetMode="Externa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government/publications/orange-book"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cademy-trust-financial-management-good-practice-guides/internal-scrutiny-in-academy-tru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DBB5A9-2BF8-4108-B56B-A614A21F8693}">
  <ds:schemaRefs>
    <ds:schemaRef ds:uri="http://schemas.openxmlformats.org/officeDocument/2006/bibliography"/>
  </ds:schemaRefs>
</ds:datastoreItem>
</file>

<file path=customXml/itemProps2.xml><?xml version="1.0" encoding="utf-8"?>
<ds:datastoreItem xmlns:ds="http://schemas.openxmlformats.org/officeDocument/2006/customXml" ds:itemID="{BF619360-5078-47ED-B8DD-58DA1D8B0FE0}">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FEB75296-D99A-4F38-A362-033B64997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148D98-A10C-4979-BFFD-FAB0822A31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3137</Words>
  <Characters>17881</Characters>
  <Application>Microsoft Office Word</Application>
  <DocSecurity>0</DocSecurity>
  <Lines>149</Lines>
  <Paragraphs>41</Paragraphs>
  <ScaleCrop>false</ScaleCrop>
  <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Hollinshead</dc:creator>
  <cp:keywords/>
  <dc:description/>
  <cp:lastModifiedBy>L Routh</cp:lastModifiedBy>
  <cp:revision>5</cp:revision>
  <dcterms:created xsi:type="dcterms:W3CDTF">2024-02-07T11:53:00Z</dcterms:created>
  <dcterms:modified xsi:type="dcterms:W3CDTF">2025-01-07T15:48:00Z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66200</vt:r8>
  </property>
  <property fmtid="{D5CDD505-2E9C-101B-9397-08002B2CF9AE}" pid="4" name="MSIP_Label_defa4170-0d19-0005-0004-bc88714345d2_Enabled">
    <vt:lpwstr>true</vt:lpwstr>
  </property>
  <property fmtid="{D5CDD505-2E9C-101B-9397-08002B2CF9AE}" pid="5" name="MSIP_Label_defa4170-0d19-0005-0004-bc88714345d2_SetDate">
    <vt:lpwstr>2023-03-01T12:22:39Z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aea65b03-9778-466c-8b6d-3d2f13025281</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